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7802" w14:textId="77777777" w:rsidR="00FB2ECD" w:rsidRPr="00DA5DDC" w:rsidRDefault="00FB2ECD" w:rsidP="00FB2ECD">
      <w:pPr>
        <w:spacing w:after="0" w:line="240" w:lineRule="auto"/>
        <w:jc w:val="both"/>
        <w:outlineLvl w:val="0"/>
        <w:rPr>
          <w:b/>
          <w:color w:val="006666"/>
          <w:sz w:val="36"/>
          <w:szCs w:val="36"/>
        </w:rPr>
      </w:pPr>
      <w:bookmarkStart w:id="0" w:name="_GoBack"/>
      <w:bookmarkEnd w:id="0"/>
      <w:r w:rsidRPr="00DA5DDC">
        <w:rPr>
          <w:b/>
          <w:color w:val="006666"/>
          <w:sz w:val="36"/>
          <w:szCs w:val="36"/>
        </w:rPr>
        <w:t>The North Sea Advisory Council</w:t>
      </w:r>
    </w:p>
    <w:p w14:paraId="07C1A04C" w14:textId="77777777" w:rsidR="00316966" w:rsidRPr="00CD6F4E" w:rsidRDefault="002A388B" w:rsidP="00CD6F4E">
      <w:pPr>
        <w:spacing w:after="0" w:line="240" w:lineRule="auto"/>
        <w:jc w:val="right"/>
        <w:rPr>
          <w:b/>
        </w:rPr>
      </w:pPr>
      <w:r>
        <w:rPr>
          <w:b/>
          <w:noProof/>
          <w:lang w:eastAsia="en-GB"/>
        </w:rPr>
        <w:drawing>
          <wp:inline distT="0" distB="0" distL="0" distR="0" wp14:anchorId="247E286F" wp14:editId="16E1F87A">
            <wp:extent cx="904875" cy="1295400"/>
            <wp:effectExtent l="0" t="0" r="0" b="0"/>
            <wp:docPr id="1"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295400"/>
                    </a:xfrm>
                    <a:prstGeom prst="rect">
                      <a:avLst/>
                    </a:prstGeom>
                    <a:noFill/>
                    <a:ln>
                      <a:noFill/>
                    </a:ln>
                  </pic:spPr>
                </pic:pic>
              </a:graphicData>
            </a:graphic>
          </wp:inline>
        </w:drawing>
      </w:r>
    </w:p>
    <w:p w14:paraId="4D0CD5E7" w14:textId="77777777" w:rsidR="00FC0E49" w:rsidRDefault="00FC0E49" w:rsidP="00CD0BA4">
      <w:pPr>
        <w:spacing w:after="0" w:line="240" w:lineRule="auto"/>
        <w:jc w:val="both"/>
        <w:outlineLvl w:val="0"/>
        <w:rPr>
          <w:rFonts w:cs="Arial"/>
          <w:b/>
          <w:sz w:val="24"/>
          <w:szCs w:val="24"/>
        </w:rPr>
      </w:pPr>
    </w:p>
    <w:p w14:paraId="2A2F4699" w14:textId="3B3B54E2" w:rsidR="00316966" w:rsidRDefault="00FC0E49" w:rsidP="00CD0BA4">
      <w:pPr>
        <w:spacing w:after="0" w:line="240" w:lineRule="auto"/>
        <w:jc w:val="both"/>
        <w:outlineLvl w:val="0"/>
        <w:rPr>
          <w:rFonts w:cs="Arial"/>
          <w:b/>
          <w:sz w:val="24"/>
          <w:szCs w:val="24"/>
        </w:rPr>
      </w:pPr>
      <w:r>
        <w:rPr>
          <w:rFonts w:cs="Arial"/>
          <w:b/>
          <w:sz w:val="24"/>
          <w:szCs w:val="24"/>
        </w:rPr>
        <w:t>Paper No. 5.1</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For Approval</w:t>
      </w:r>
    </w:p>
    <w:p w14:paraId="6E343A4A" w14:textId="5A1D9EF6" w:rsidR="00FC0E49" w:rsidRDefault="00FC0E49" w:rsidP="00CD0BA4">
      <w:pPr>
        <w:spacing w:after="0" w:line="240" w:lineRule="auto"/>
        <w:jc w:val="both"/>
        <w:outlineLvl w:val="0"/>
        <w:rPr>
          <w:rFonts w:cs="Arial"/>
          <w:b/>
          <w:sz w:val="24"/>
          <w:szCs w:val="24"/>
        </w:rPr>
      </w:pPr>
    </w:p>
    <w:p w14:paraId="3D6831AA" w14:textId="1FDE5C57" w:rsidR="00FC0E49" w:rsidRDefault="00FC0E49" w:rsidP="00CD0BA4">
      <w:pPr>
        <w:spacing w:after="0" w:line="240" w:lineRule="auto"/>
        <w:jc w:val="both"/>
        <w:outlineLvl w:val="0"/>
        <w:rPr>
          <w:rFonts w:cs="Arial"/>
          <w:b/>
          <w:sz w:val="24"/>
          <w:szCs w:val="24"/>
        </w:rPr>
      </w:pPr>
    </w:p>
    <w:p w14:paraId="3089481A" w14:textId="46B9B106" w:rsidR="00FC0E49" w:rsidRDefault="00FC0E49" w:rsidP="00CD0BA4">
      <w:pPr>
        <w:spacing w:after="0" w:line="240" w:lineRule="auto"/>
        <w:jc w:val="both"/>
        <w:outlineLvl w:val="0"/>
        <w:rPr>
          <w:rFonts w:cs="Arial"/>
          <w:b/>
          <w:sz w:val="24"/>
          <w:szCs w:val="24"/>
        </w:rPr>
      </w:pPr>
      <w:r>
        <w:rPr>
          <w:rFonts w:cs="Arial"/>
          <w:b/>
          <w:sz w:val="24"/>
          <w:szCs w:val="24"/>
        </w:rPr>
        <w:t>Executive Committee</w:t>
      </w:r>
    </w:p>
    <w:p w14:paraId="5CC92059" w14:textId="3C0B511A" w:rsidR="00FC0E49" w:rsidRDefault="00FC0E49" w:rsidP="00CD0BA4">
      <w:pPr>
        <w:spacing w:after="0" w:line="240" w:lineRule="auto"/>
        <w:jc w:val="both"/>
        <w:outlineLvl w:val="0"/>
        <w:rPr>
          <w:rFonts w:cs="Arial"/>
          <w:b/>
          <w:sz w:val="24"/>
          <w:szCs w:val="24"/>
        </w:rPr>
      </w:pPr>
      <w:r>
        <w:rPr>
          <w:rFonts w:cs="Arial"/>
          <w:b/>
          <w:sz w:val="24"/>
          <w:szCs w:val="24"/>
        </w:rPr>
        <w:t>6</w:t>
      </w:r>
      <w:r w:rsidRPr="00FC0E49">
        <w:rPr>
          <w:rFonts w:cs="Arial"/>
          <w:b/>
          <w:sz w:val="24"/>
          <w:szCs w:val="24"/>
          <w:vertAlign w:val="superscript"/>
        </w:rPr>
        <w:t>th</w:t>
      </w:r>
      <w:r>
        <w:rPr>
          <w:rFonts w:cs="Arial"/>
          <w:b/>
          <w:sz w:val="24"/>
          <w:szCs w:val="24"/>
        </w:rPr>
        <w:t xml:space="preserve"> March 2018</w:t>
      </w:r>
    </w:p>
    <w:p w14:paraId="19332984" w14:textId="4F235B1A" w:rsidR="00FC0E49" w:rsidRDefault="00FC0E49" w:rsidP="00CD0BA4">
      <w:pPr>
        <w:spacing w:after="0" w:line="240" w:lineRule="auto"/>
        <w:jc w:val="both"/>
        <w:outlineLvl w:val="0"/>
        <w:rPr>
          <w:rFonts w:cs="Arial"/>
          <w:b/>
          <w:sz w:val="24"/>
          <w:szCs w:val="24"/>
        </w:rPr>
      </w:pPr>
    </w:p>
    <w:p w14:paraId="1A6AD81A" w14:textId="4EBE34A4" w:rsidR="00FC0E49" w:rsidRPr="00FC0E49" w:rsidRDefault="00FC0E49" w:rsidP="00FC0E49">
      <w:pPr>
        <w:spacing w:after="0" w:line="240" w:lineRule="auto"/>
        <w:jc w:val="center"/>
        <w:outlineLvl w:val="0"/>
        <w:rPr>
          <w:rFonts w:cs="Arial"/>
          <w:b/>
          <w:sz w:val="24"/>
          <w:szCs w:val="24"/>
          <w:u w:val="single"/>
        </w:rPr>
      </w:pPr>
      <w:r>
        <w:rPr>
          <w:rFonts w:cs="Arial"/>
          <w:b/>
          <w:sz w:val="24"/>
          <w:szCs w:val="24"/>
          <w:u w:val="single"/>
        </w:rPr>
        <w:t>Report of Brexit Meeting</w:t>
      </w:r>
    </w:p>
    <w:p w14:paraId="36421F66" w14:textId="77777777" w:rsidR="00FC0E49" w:rsidRDefault="00FC0E49" w:rsidP="00CD0BA4">
      <w:pPr>
        <w:spacing w:after="0" w:line="240" w:lineRule="auto"/>
        <w:jc w:val="both"/>
        <w:outlineLvl w:val="0"/>
        <w:rPr>
          <w:rFonts w:cs="Arial"/>
          <w:b/>
          <w:sz w:val="24"/>
          <w:szCs w:val="24"/>
        </w:rPr>
      </w:pPr>
    </w:p>
    <w:p w14:paraId="72B41DE4" w14:textId="77777777" w:rsidR="00CD0BA4" w:rsidRPr="00A85D3C" w:rsidRDefault="00D6514B" w:rsidP="00CD0BA4">
      <w:pPr>
        <w:spacing w:after="0" w:line="240" w:lineRule="auto"/>
        <w:jc w:val="both"/>
        <w:rPr>
          <w:rFonts w:cs="Arial"/>
          <w:b/>
          <w:sz w:val="24"/>
          <w:szCs w:val="24"/>
        </w:rPr>
      </w:pPr>
      <w:r>
        <w:rPr>
          <w:rFonts w:cs="Arial"/>
          <w:b/>
          <w:sz w:val="24"/>
          <w:szCs w:val="24"/>
        </w:rPr>
        <w:t>Brexit Ex Com Members Focus Group</w:t>
      </w:r>
      <w:r w:rsidR="008D4E27">
        <w:rPr>
          <w:rFonts w:cs="Arial"/>
          <w:b/>
          <w:sz w:val="24"/>
          <w:szCs w:val="24"/>
        </w:rPr>
        <w:t xml:space="preserve"> </w:t>
      </w:r>
    </w:p>
    <w:p w14:paraId="02EBAA85" w14:textId="77777777" w:rsidR="00D6514B" w:rsidRDefault="00D6514B" w:rsidP="00CD0BA4">
      <w:pPr>
        <w:spacing w:after="0" w:line="240" w:lineRule="auto"/>
        <w:jc w:val="both"/>
        <w:rPr>
          <w:rFonts w:cs="Arial"/>
          <w:b/>
          <w:sz w:val="24"/>
          <w:szCs w:val="24"/>
        </w:rPr>
      </w:pPr>
      <w:r>
        <w:rPr>
          <w:rFonts w:cs="Arial"/>
          <w:b/>
          <w:sz w:val="24"/>
          <w:szCs w:val="24"/>
        </w:rPr>
        <w:t xml:space="preserve">Martins Hotel </w:t>
      </w:r>
    </w:p>
    <w:p w14:paraId="25F95901" w14:textId="77777777" w:rsidR="00D6514B" w:rsidRDefault="00D6514B" w:rsidP="00CD0BA4">
      <w:pPr>
        <w:spacing w:after="0" w:line="240" w:lineRule="auto"/>
        <w:jc w:val="both"/>
        <w:rPr>
          <w:rFonts w:cs="Arial"/>
          <w:b/>
          <w:sz w:val="24"/>
          <w:szCs w:val="24"/>
        </w:rPr>
      </w:pPr>
      <w:r>
        <w:rPr>
          <w:rFonts w:cs="Arial"/>
          <w:b/>
          <w:sz w:val="24"/>
          <w:szCs w:val="24"/>
        </w:rPr>
        <w:t>Brussels</w:t>
      </w:r>
    </w:p>
    <w:p w14:paraId="69D8470A" w14:textId="77777777" w:rsidR="00D6514B" w:rsidRDefault="00D6514B" w:rsidP="00CD0BA4">
      <w:pPr>
        <w:spacing w:after="0" w:line="240" w:lineRule="auto"/>
        <w:jc w:val="both"/>
        <w:rPr>
          <w:rFonts w:cs="Arial"/>
          <w:b/>
          <w:sz w:val="24"/>
          <w:szCs w:val="24"/>
        </w:rPr>
      </w:pPr>
      <w:r>
        <w:rPr>
          <w:rFonts w:cs="Arial"/>
          <w:b/>
          <w:sz w:val="24"/>
          <w:szCs w:val="24"/>
        </w:rPr>
        <w:t>1</w:t>
      </w:r>
      <w:r w:rsidRPr="00D6514B">
        <w:rPr>
          <w:rFonts w:cs="Arial"/>
          <w:b/>
          <w:sz w:val="24"/>
          <w:szCs w:val="24"/>
          <w:vertAlign w:val="superscript"/>
        </w:rPr>
        <w:t>st</w:t>
      </w:r>
      <w:r>
        <w:rPr>
          <w:rFonts w:cs="Arial"/>
          <w:b/>
          <w:sz w:val="24"/>
          <w:szCs w:val="24"/>
        </w:rPr>
        <w:t xml:space="preserve"> February 2018</w:t>
      </w:r>
    </w:p>
    <w:p w14:paraId="292A4D02" w14:textId="77777777" w:rsidR="00CD0BA4" w:rsidRPr="00A85D3C" w:rsidRDefault="00CD0BA4" w:rsidP="00CD0BA4">
      <w:pPr>
        <w:spacing w:after="0" w:line="240" w:lineRule="auto"/>
        <w:jc w:val="both"/>
        <w:rPr>
          <w:rFonts w:cs="Arial"/>
          <w:b/>
          <w:sz w:val="24"/>
          <w:szCs w:val="24"/>
        </w:rPr>
      </w:pPr>
    </w:p>
    <w:p w14:paraId="56D921AA" w14:textId="7A5F26ED" w:rsidR="00CD0BA4" w:rsidRPr="00A85D3C" w:rsidRDefault="00CD0BA4" w:rsidP="00CD0BA4">
      <w:pPr>
        <w:tabs>
          <w:tab w:val="left" w:pos="7371"/>
        </w:tabs>
        <w:spacing w:after="0" w:line="240" w:lineRule="auto"/>
        <w:rPr>
          <w:rFonts w:cs="Arial"/>
          <w:b/>
          <w:color w:val="006666"/>
          <w:sz w:val="24"/>
          <w:szCs w:val="24"/>
        </w:rPr>
      </w:pPr>
      <w:r>
        <w:rPr>
          <w:rFonts w:cs="Arial"/>
          <w:b/>
          <w:sz w:val="24"/>
          <w:szCs w:val="24"/>
        </w:rPr>
        <w:t xml:space="preserve">Rapporteur: </w:t>
      </w:r>
      <w:r w:rsidR="00D6514B">
        <w:rPr>
          <w:rFonts w:cs="Arial"/>
          <w:b/>
          <w:sz w:val="24"/>
          <w:szCs w:val="24"/>
        </w:rPr>
        <w:t>Lorna Duguid</w:t>
      </w:r>
      <w:r w:rsidR="003C771E">
        <w:rPr>
          <w:rFonts w:cs="Arial"/>
          <w:b/>
          <w:sz w:val="24"/>
          <w:szCs w:val="24"/>
        </w:rPr>
        <w:tab/>
        <w:t>Draft (2</w:t>
      </w:r>
      <w:r w:rsidRPr="00A85D3C">
        <w:rPr>
          <w:rFonts w:cs="Arial"/>
          <w:b/>
          <w:sz w:val="24"/>
          <w:szCs w:val="24"/>
        </w:rPr>
        <w:t>)</w:t>
      </w:r>
    </w:p>
    <w:p w14:paraId="62ED4BBA" w14:textId="77777777" w:rsidR="00CD0BA4" w:rsidRPr="00A85D3C" w:rsidRDefault="00CD0BA4" w:rsidP="00CD0BA4">
      <w:pPr>
        <w:spacing w:after="0" w:line="240" w:lineRule="auto"/>
        <w:jc w:val="both"/>
        <w:rPr>
          <w:rFonts w:cs="Arial"/>
          <w:b/>
        </w:rPr>
      </w:pPr>
    </w:p>
    <w:p w14:paraId="447EF7A9" w14:textId="77777777" w:rsidR="00CD0BA4" w:rsidRPr="00A85D3C" w:rsidRDefault="00CD0BA4" w:rsidP="00CD0BA4">
      <w:pPr>
        <w:spacing w:after="0" w:line="240" w:lineRule="auto"/>
        <w:ind w:left="567" w:hanging="567"/>
        <w:jc w:val="both"/>
        <w:rPr>
          <w:rFonts w:cs="Arial"/>
          <w:b/>
        </w:rPr>
      </w:pPr>
    </w:p>
    <w:p w14:paraId="55EFE71C" w14:textId="77777777" w:rsidR="00CD0BA4" w:rsidRDefault="00CD0BA4" w:rsidP="00CD6F4E">
      <w:pPr>
        <w:numPr>
          <w:ilvl w:val="0"/>
          <w:numId w:val="7"/>
        </w:numPr>
        <w:spacing w:after="0" w:line="240" w:lineRule="auto"/>
        <w:jc w:val="both"/>
        <w:outlineLvl w:val="0"/>
        <w:rPr>
          <w:rFonts w:cs="Arial"/>
          <w:b/>
        </w:rPr>
      </w:pPr>
      <w:r w:rsidRPr="00A85D3C">
        <w:rPr>
          <w:rFonts w:cs="Arial"/>
          <w:b/>
        </w:rPr>
        <w:t xml:space="preserve">Welcome and Introductions </w:t>
      </w:r>
    </w:p>
    <w:p w14:paraId="6F81F968" w14:textId="77777777" w:rsidR="00CD6F4E" w:rsidRDefault="00CD6F4E" w:rsidP="00CD6F4E">
      <w:pPr>
        <w:spacing w:after="0" w:line="240" w:lineRule="auto"/>
        <w:jc w:val="both"/>
        <w:outlineLvl w:val="0"/>
        <w:rPr>
          <w:rFonts w:cs="Arial"/>
          <w:b/>
        </w:rPr>
      </w:pPr>
      <w:r>
        <w:rPr>
          <w:rFonts w:cs="Arial"/>
          <w:b/>
        </w:rPr>
        <w:t xml:space="preserve"> </w:t>
      </w:r>
    </w:p>
    <w:p w14:paraId="6849FB9F" w14:textId="77777777" w:rsidR="00D6514B" w:rsidRDefault="00D6514B" w:rsidP="00A73D66">
      <w:pPr>
        <w:pStyle w:val="ListParagraph"/>
        <w:numPr>
          <w:ilvl w:val="1"/>
          <w:numId w:val="7"/>
        </w:numPr>
        <w:spacing w:after="0"/>
        <w:ind w:left="720" w:hanging="720"/>
        <w:jc w:val="both"/>
        <w:outlineLvl w:val="0"/>
      </w:pPr>
      <w:r w:rsidRPr="00A73D66">
        <w:rPr>
          <w:rFonts w:cs="Arial"/>
        </w:rPr>
        <w:t>Niels Wichmann thanked everyone for attending the meeting especially the representatives from the European Commission. The purpose of the meeting would be to discuss future g</w:t>
      </w:r>
      <w:r>
        <w:t>overnance issues pre- and post-Brexit, trade and access would not be discussed. Niels noted that irrespective of the Brexit outcome there are shared stock</w:t>
      </w:r>
      <w:r w:rsidR="00253271">
        <w:t>s, shared science and the UK could continue to be members of</w:t>
      </w:r>
      <w:r>
        <w:t xml:space="preserve"> ICES</w:t>
      </w:r>
      <w:r w:rsidR="00253271">
        <w:t>. There would be a need for</w:t>
      </w:r>
      <w:r>
        <w:t xml:space="preserve"> some form of joint understanding</w:t>
      </w:r>
      <w:r w:rsidR="00253271">
        <w:t xml:space="preserve">, </w:t>
      </w:r>
      <w:r>
        <w:t xml:space="preserve">management </w:t>
      </w:r>
      <w:r w:rsidR="00253271">
        <w:t xml:space="preserve">and systems of governance and these needed to be agreed following a </w:t>
      </w:r>
      <w:r>
        <w:t>constructive</w:t>
      </w:r>
      <w:r w:rsidR="00253271">
        <w:t xml:space="preserve"> discussion.</w:t>
      </w:r>
      <w:r w:rsidRPr="00D6514B">
        <w:t xml:space="preserve"> </w:t>
      </w:r>
    </w:p>
    <w:p w14:paraId="7946F1E1" w14:textId="77777777" w:rsidR="00A73D66" w:rsidRDefault="00A73D66" w:rsidP="00A73D66">
      <w:pPr>
        <w:spacing w:after="0"/>
        <w:ind w:left="720"/>
        <w:jc w:val="both"/>
        <w:outlineLvl w:val="0"/>
      </w:pPr>
    </w:p>
    <w:p w14:paraId="31BA2CE4" w14:textId="77777777" w:rsidR="00D6514B" w:rsidRDefault="00253271" w:rsidP="00337047">
      <w:pPr>
        <w:ind w:left="720" w:hanging="720"/>
        <w:jc w:val="both"/>
      </w:pPr>
      <w:r>
        <w:t xml:space="preserve">1.2 </w:t>
      </w:r>
      <w:r w:rsidR="008A69FD">
        <w:tab/>
      </w:r>
      <w:r w:rsidR="00D13D99">
        <w:t>Niels noted that g</w:t>
      </w:r>
      <w:r w:rsidR="00D6514B">
        <w:t xml:space="preserve">uidelines </w:t>
      </w:r>
      <w:r w:rsidR="00D13D99">
        <w:t xml:space="preserve">for Brexit had been released </w:t>
      </w:r>
      <w:r w:rsidR="00D6514B">
        <w:t xml:space="preserve">by </w:t>
      </w:r>
      <w:r w:rsidR="00D13D99">
        <w:t>the Council of M</w:t>
      </w:r>
      <w:r w:rsidR="00D6514B">
        <w:t xml:space="preserve">inisters for </w:t>
      </w:r>
      <w:r w:rsidR="00D13D99">
        <w:t xml:space="preserve">the </w:t>
      </w:r>
      <w:r w:rsidR="00D6514B">
        <w:t>EC</w:t>
      </w:r>
      <w:r w:rsidR="004B4890">
        <w:t xml:space="preserve"> </w:t>
      </w:r>
      <w:hyperlink r:id="rId11" w:history="1">
        <w:r w:rsidR="004B4890" w:rsidRPr="004B4890">
          <w:rPr>
            <w:rStyle w:val="Hyperlink"/>
          </w:rPr>
          <w:t>(TF50 Commission Fish Document for EU27)</w:t>
        </w:r>
        <w:r w:rsidR="00D6514B" w:rsidRPr="004B4890">
          <w:rPr>
            <w:rStyle w:val="Hyperlink"/>
          </w:rPr>
          <w:t>.</w:t>
        </w:r>
      </w:hyperlink>
      <w:r w:rsidR="00D6514B">
        <w:t xml:space="preserve"> Fisheries </w:t>
      </w:r>
      <w:r w:rsidR="004B4890">
        <w:t>wa</w:t>
      </w:r>
      <w:r w:rsidR="00D6514B">
        <w:t xml:space="preserve">s </w:t>
      </w:r>
      <w:r w:rsidR="00D13D99">
        <w:t xml:space="preserve">the </w:t>
      </w:r>
      <w:r w:rsidR="00D6514B">
        <w:t xml:space="preserve">only </w:t>
      </w:r>
      <w:r w:rsidR="00D13D99">
        <w:t>policy</w:t>
      </w:r>
      <w:r w:rsidR="00D6514B">
        <w:t xml:space="preserve"> </w:t>
      </w:r>
      <w:r w:rsidR="00D13D99">
        <w:t xml:space="preserve">specifically </w:t>
      </w:r>
      <w:r w:rsidR="00D6514B">
        <w:t xml:space="preserve">named. </w:t>
      </w:r>
      <w:r w:rsidR="00D13D99">
        <w:t xml:space="preserve">The UK have not released similar guidelines. </w:t>
      </w:r>
      <w:r w:rsidR="00C2294A">
        <w:t>It was agreed that the purpose of the meeting would be to collect ideas and agree how we organise future work rather than make decisions.</w:t>
      </w:r>
    </w:p>
    <w:p w14:paraId="4E58ECE3" w14:textId="77777777" w:rsidR="00C2294A" w:rsidRPr="00C2294A" w:rsidRDefault="00C2294A" w:rsidP="00337047">
      <w:pPr>
        <w:ind w:left="720" w:hanging="720"/>
        <w:rPr>
          <w:b/>
        </w:rPr>
      </w:pPr>
      <w:r w:rsidRPr="00C2294A">
        <w:rPr>
          <w:b/>
        </w:rPr>
        <w:t xml:space="preserve">2.0 </w:t>
      </w:r>
      <w:r w:rsidR="008A69FD">
        <w:rPr>
          <w:b/>
        </w:rPr>
        <w:tab/>
      </w:r>
      <w:r w:rsidRPr="00C2294A">
        <w:rPr>
          <w:b/>
        </w:rPr>
        <w:t>General Discussion</w:t>
      </w:r>
    </w:p>
    <w:p w14:paraId="448493EF" w14:textId="77777777" w:rsidR="00C2294A" w:rsidRDefault="004B4890" w:rsidP="00337047">
      <w:pPr>
        <w:ind w:left="720" w:hanging="720"/>
        <w:jc w:val="both"/>
      </w:pPr>
      <w:r>
        <w:t xml:space="preserve">2.1 </w:t>
      </w:r>
      <w:r w:rsidR="008A69FD">
        <w:tab/>
      </w:r>
      <w:r w:rsidR="00FA1B77">
        <w:t>Joost Pa</w:t>
      </w:r>
      <w:r w:rsidR="0094334D">
        <w:t>a</w:t>
      </w:r>
      <w:r w:rsidR="00FA1B77">
        <w:t xml:space="preserve">rdekooper from DG Mare, explained that the guidelines set out the negotiating position of the remaining 27 EU members. These guidelines are to </w:t>
      </w:r>
      <w:r w:rsidR="00FA1B77">
        <w:lastRenderedPageBreak/>
        <w:t>inform members what the EU will base their negotiations on. At this point the UK position was unknown. Joost explained that EC employees are unable to make comment on proposals, their current mandate is to observe and listen to opinions. He did note that the relocation of the NSAC was mentioned within the guidelines.</w:t>
      </w:r>
    </w:p>
    <w:p w14:paraId="2D2C1F00" w14:textId="77777777" w:rsidR="00D6514B" w:rsidRDefault="00237B3C" w:rsidP="00A56182">
      <w:pPr>
        <w:spacing w:after="0"/>
        <w:ind w:left="720" w:hanging="720"/>
        <w:jc w:val="both"/>
      </w:pPr>
      <w:r>
        <w:t>2.2</w:t>
      </w:r>
      <w:r>
        <w:tab/>
        <w:t xml:space="preserve">Joost explained that the guidelines had been produced </w:t>
      </w:r>
      <w:r w:rsidR="00D97363">
        <w:t>by the Council Working G</w:t>
      </w:r>
      <w:r>
        <w:t xml:space="preserve">roup for </w:t>
      </w:r>
      <w:r w:rsidR="00B85FE9">
        <w:t xml:space="preserve">the </w:t>
      </w:r>
      <w:r>
        <w:t>Article 50</w:t>
      </w:r>
      <w:r w:rsidR="00B85FE9">
        <w:t xml:space="preserve"> process</w:t>
      </w:r>
      <w:r>
        <w:t xml:space="preserve">. </w:t>
      </w:r>
      <w:r w:rsidR="00B85FE9">
        <w:t>Presentations had been given to the European Council and European Parliament prior to releasing the document for the purposes of transparency. There were 3 areas covered in the guidelines;</w:t>
      </w:r>
    </w:p>
    <w:p w14:paraId="10AE216A" w14:textId="77777777" w:rsidR="005B3FCD" w:rsidRDefault="005B3FCD" w:rsidP="00A56182">
      <w:pPr>
        <w:spacing w:after="0"/>
        <w:ind w:left="720" w:hanging="720"/>
        <w:jc w:val="both"/>
      </w:pPr>
    </w:p>
    <w:p w14:paraId="03448DE4" w14:textId="77777777" w:rsidR="00D6514B" w:rsidRDefault="00B4305C" w:rsidP="00A56182">
      <w:pPr>
        <w:pStyle w:val="ListParagraph"/>
        <w:numPr>
          <w:ilvl w:val="0"/>
          <w:numId w:val="8"/>
        </w:numPr>
        <w:ind w:left="1080"/>
        <w:contextualSpacing w:val="0"/>
        <w:jc w:val="both"/>
      </w:pPr>
      <w:r>
        <w:t>EU-UK relations. If no agreement is reached</w:t>
      </w:r>
      <w:r w:rsidR="007D1522">
        <w:t>,</w:t>
      </w:r>
      <w:r>
        <w:t xml:space="preserve"> then the default position </w:t>
      </w:r>
      <w:r w:rsidR="007D1522">
        <w:t xml:space="preserve">applied </w:t>
      </w:r>
      <w:r>
        <w:t>will be governance by international law. The EU and UK would have full control over territorial waters</w:t>
      </w:r>
      <w:r w:rsidR="00AC25C4">
        <w:t xml:space="preserve"> </w:t>
      </w:r>
      <w:r w:rsidR="007D1522">
        <w:t>and</w:t>
      </w:r>
      <w:r w:rsidR="00AC25C4">
        <w:t xml:space="preserve"> there would be a shared responsibility to cooperate on management of shared stocks. There would be n</w:t>
      </w:r>
      <w:r w:rsidR="00D6514B">
        <w:t>o binding dispute arrangement.</w:t>
      </w:r>
    </w:p>
    <w:p w14:paraId="78042803" w14:textId="77777777" w:rsidR="00D6514B" w:rsidRDefault="00D6514B" w:rsidP="00A56182">
      <w:pPr>
        <w:pStyle w:val="ListParagraph"/>
        <w:numPr>
          <w:ilvl w:val="0"/>
          <w:numId w:val="8"/>
        </w:numPr>
        <w:ind w:left="1080"/>
        <w:contextualSpacing w:val="0"/>
        <w:jc w:val="both"/>
      </w:pPr>
      <w:r>
        <w:t xml:space="preserve">Trade relations. </w:t>
      </w:r>
      <w:r w:rsidR="00AC25C4">
        <w:t>These will be governed by WTO if no agreement is</w:t>
      </w:r>
      <w:r>
        <w:t xml:space="preserve"> in </w:t>
      </w:r>
      <w:r w:rsidR="00AC25C4">
        <w:t>place.</w:t>
      </w:r>
    </w:p>
    <w:p w14:paraId="527FE02B" w14:textId="77777777" w:rsidR="00BD7253" w:rsidRDefault="00BD7253" w:rsidP="00A56182">
      <w:pPr>
        <w:pStyle w:val="ListParagraph"/>
        <w:numPr>
          <w:ilvl w:val="0"/>
          <w:numId w:val="8"/>
        </w:numPr>
        <w:ind w:left="1080"/>
        <w:contextualSpacing w:val="0"/>
        <w:jc w:val="both"/>
      </w:pPr>
      <w:r>
        <w:t>Implications on Northern Agreements (Norway, Iceland, Faroe Islands).</w:t>
      </w:r>
    </w:p>
    <w:p w14:paraId="0EC7C3BD" w14:textId="77777777" w:rsidR="00D6514B" w:rsidRDefault="00AB6C9D" w:rsidP="00A56182">
      <w:pPr>
        <w:ind w:left="720" w:hanging="720"/>
        <w:jc w:val="both"/>
      </w:pPr>
      <w:r>
        <w:t>2.3</w:t>
      </w:r>
      <w:r>
        <w:tab/>
        <w:t xml:space="preserve">Agreement would be sought in these areas and </w:t>
      </w:r>
      <w:r w:rsidR="007D1522">
        <w:t>a</w:t>
      </w:r>
      <w:r>
        <w:t xml:space="preserve"> finalised transition</w:t>
      </w:r>
      <w:r w:rsidR="00CE3F98">
        <w:t xml:space="preserve"> plan</w:t>
      </w:r>
      <w:r w:rsidR="007D1522">
        <w:t xml:space="preserve"> developed that</w:t>
      </w:r>
      <w:r>
        <w:t xml:space="preserve"> would cover all regimes including access</w:t>
      </w:r>
      <w:r w:rsidR="00CE3F98">
        <w:t xml:space="preserve"> to waters</w:t>
      </w:r>
      <w:r>
        <w:t>, quota arrangements and relative stability.</w:t>
      </w:r>
      <w:r w:rsidR="00CE3F98">
        <w:t xml:space="preserve"> During </w:t>
      </w:r>
      <w:r w:rsidR="007D1522">
        <w:t>a</w:t>
      </w:r>
      <w:r w:rsidR="00CE3F98">
        <w:t xml:space="preserve"> transition </w:t>
      </w:r>
      <w:r w:rsidR="007D1522">
        <w:t xml:space="preserve">period </w:t>
      </w:r>
      <w:r w:rsidR="00CE3F98">
        <w:t xml:space="preserve">the </w:t>
      </w:r>
      <w:r w:rsidR="00D6514B">
        <w:t xml:space="preserve">UK </w:t>
      </w:r>
      <w:r w:rsidR="00CE3F98">
        <w:t>would not be</w:t>
      </w:r>
      <w:r w:rsidR="00D6514B">
        <w:t xml:space="preserve"> part of the </w:t>
      </w:r>
      <w:r w:rsidR="00CE3F98">
        <w:t>decision-making process</w:t>
      </w:r>
      <w:r w:rsidR="00D6514B">
        <w:t>.</w:t>
      </w:r>
      <w:r w:rsidR="00CE3F98" w:rsidRPr="00CE3F98">
        <w:t xml:space="preserve"> </w:t>
      </w:r>
      <w:r w:rsidR="00CE3F98">
        <w:t>There was no indication of the content and duration of a transitional arrangement and the UK may not agree to the transition proposals.</w:t>
      </w:r>
    </w:p>
    <w:p w14:paraId="20ACF5A4" w14:textId="22D54953" w:rsidR="00D6514B" w:rsidRDefault="00CE3F98" w:rsidP="00A56182">
      <w:pPr>
        <w:ind w:left="720" w:hanging="720"/>
        <w:jc w:val="both"/>
      </w:pPr>
      <w:r>
        <w:t xml:space="preserve">2.4 </w:t>
      </w:r>
      <w:r w:rsidR="005141A6">
        <w:tab/>
      </w:r>
      <w:r>
        <w:t xml:space="preserve">If this proposal is adopted then the EU and UK will </w:t>
      </w:r>
      <w:r w:rsidR="00D6514B">
        <w:t xml:space="preserve">continue to govern fisheries together on a joint basis, in transition </w:t>
      </w:r>
      <w:r>
        <w:t xml:space="preserve">the </w:t>
      </w:r>
      <w:r w:rsidR="00D6514B">
        <w:t>EU will adopt TAC</w:t>
      </w:r>
      <w:r w:rsidR="001E284E">
        <w:t>s</w:t>
      </w:r>
      <w:r w:rsidR="00D6514B">
        <w:t xml:space="preserve"> in Dec 2019 for 2020 and </w:t>
      </w:r>
      <w:r w:rsidR="001E284E">
        <w:t xml:space="preserve">the </w:t>
      </w:r>
      <w:r w:rsidR="00D6514B">
        <w:t xml:space="preserve">UK will not be present in </w:t>
      </w:r>
      <w:r>
        <w:t xml:space="preserve">the </w:t>
      </w:r>
      <w:r w:rsidR="0094334D">
        <w:t>decision making</w:t>
      </w:r>
      <w:r w:rsidR="00D6514B">
        <w:t xml:space="preserve">. If that is the case </w:t>
      </w:r>
      <w:r w:rsidR="001E284E">
        <w:t xml:space="preserve">the </w:t>
      </w:r>
      <w:r w:rsidR="00D6514B">
        <w:t>EC consider it important that there are consultation</w:t>
      </w:r>
      <w:r w:rsidR="0094334D">
        <w:t>s</w:t>
      </w:r>
      <w:r w:rsidR="00D6514B">
        <w:t xml:space="preserve"> in place with UK</w:t>
      </w:r>
      <w:r>
        <w:t xml:space="preserve"> but h</w:t>
      </w:r>
      <w:r w:rsidR="00D6514B">
        <w:t xml:space="preserve">ow this is delivered is </w:t>
      </w:r>
      <w:r>
        <w:t xml:space="preserve">yet </w:t>
      </w:r>
      <w:r w:rsidR="00D6514B">
        <w:t xml:space="preserve">to be agreed. </w:t>
      </w:r>
    </w:p>
    <w:p w14:paraId="26584F19" w14:textId="77777777" w:rsidR="001E284E" w:rsidRDefault="001E284E" w:rsidP="00A56182">
      <w:pPr>
        <w:ind w:left="720" w:hanging="720"/>
        <w:jc w:val="both"/>
      </w:pPr>
      <w:r>
        <w:t>2.3</w:t>
      </w:r>
      <w:r>
        <w:tab/>
        <w:t>A discussion followed Mr Pa</w:t>
      </w:r>
      <w:r w:rsidR="0094334D">
        <w:t>a</w:t>
      </w:r>
      <w:r>
        <w:t>rdekooper’s presentation. Topics included the role of the UK in the review and adoption of the Control Regulation, adoption of Multi Annual Plans</w:t>
      </w:r>
      <w:r w:rsidR="007D1522">
        <w:t xml:space="preserve"> and</w:t>
      </w:r>
      <w:r>
        <w:t xml:space="preserve"> </w:t>
      </w:r>
      <w:r w:rsidR="00343DEF">
        <w:t>n</w:t>
      </w:r>
      <w:r>
        <w:t>egotiations with other countries.</w:t>
      </w:r>
    </w:p>
    <w:p w14:paraId="24DF469A" w14:textId="77777777" w:rsidR="00D6514B" w:rsidRDefault="00343DEF" w:rsidP="00A56182">
      <w:pPr>
        <w:ind w:left="720" w:hanging="720"/>
        <w:jc w:val="both"/>
      </w:pPr>
      <w:r>
        <w:t>2.4</w:t>
      </w:r>
      <w:r>
        <w:tab/>
        <w:t xml:space="preserve">The importance and complexity of the future relationship was recognised, there was currently nothing comparable; Norway shared 6 common stocks with the EU, whilst the UK shares approximately 100. It was recognised that obtaining an agreement was </w:t>
      </w:r>
      <w:r w:rsidR="00D6514B">
        <w:t xml:space="preserve">crucial to ensure safe management of the stocks. </w:t>
      </w:r>
      <w:r w:rsidR="00354523">
        <w:t>Different cooperative arrangements could be considered but there is currently no bi-lateral agreement that can be used as a model.</w:t>
      </w:r>
    </w:p>
    <w:p w14:paraId="24A45797" w14:textId="77777777" w:rsidR="00D6514B" w:rsidRDefault="00354523" w:rsidP="00A56182">
      <w:pPr>
        <w:ind w:left="720" w:hanging="720"/>
        <w:jc w:val="both"/>
      </w:pPr>
      <w:r>
        <w:t>2.5</w:t>
      </w:r>
      <w:r>
        <w:tab/>
        <w:t xml:space="preserve">It was explained that the </w:t>
      </w:r>
      <w:r w:rsidR="00B2524E">
        <w:t>guidelines</w:t>
      </w:r>
      <w:r>
        <w:t xml:space="preserve"> set out the s</w:t>
      </w:r>
      <w:r w:rsidR="00D6514B">
        <w:t>cope, objectives</w:t>
      </w:r>
      <w:r>
        <w:t xml:space="preserve"> and </w:t>
      </w:r>
      <w:r w:rsidR="00D6514B">
        <w:t>pr</w:t>
      </w:r>
      <w:r>
        <w:t>i</w:t>
      </w:r>
      <w:r w:rsidR="00D6514B">
        <w:t>nciples</w:t>
      </w:r>
      <w:r>
        <w:t xml:space="preserve"> of an agreement with the aim of s</w:t>
      </w:r>
      <w:r w:rsidR="00D6514B">
        <w:t xml:space="preserve">tarting at </w:t>
      </w:r>
      <w:r w:rsidR="00B2524E">
        <w:t xml:space="preserve">the </w:t>
      </w:r>
      <w:r w:rsidR="00D6514B">
        <w:t xml:space="preserve">same point </w:t>
      </w:r>
      <w:r>
        <w:t xml:space="preserve">and </w:t>
      </w:r>
      <w:r w:rsidR="00D6514B">
        <w:t>build</w:t>
      </w:r>
      <w:r>
        <w:t xml:space="preserve">ing </w:t>
      </w:r>
      <w:r w:rsidR="00D6514B">
        <w:t>from there</w:t>
      </w:r>
      <w:r>
        <w:t>. This included</w:t>
      </w:r>
      <w:r w:rsidR="00D6514B">
        <w:t xml:space="preserve"> MSY, </w:t>
      </w:r>
      <w:r>
        <w:t>e</w:t>
      </w:r>
      <w:r w:rsidR="00D6514B">
        <w:t>cosy</w:t>
      </w:r>
      <w:r>
        <w:t>s</w:t>
      </w:r>
      <w:r w:rsidR="00D6514B">
        <w:t xml:space="preserve">tem approach </w:t>
      </w:r>
      <w:r>
        <w:t xml:space="preserve">and a landing obligation. </w:t>
      </w:r>
      <w:r>
        <w:lastRenderedPageBreak/>
        <w:t xml:space="preserve">Moving forward the EU would like to see </w:t>
      </w:r>
      <w:r w:rsidR="00D6514B">
        <w:t>all these elements adopted</w:t>
      </w:r>
      <w:r>
        <w:t xml:space="preserve"> in the future agreement</w:t>
      </w:r>
      <w:r w:rsidR="00915318">
        <w:t xml:space="preserve">. </w:t>
      </w:r>
      <w:r w:rsidR="00D6514B">
        <w:t xml:space="preserve"> </w:t>
      </w:r>
    </w:p>
    <w:p w14:paraId="4FC106EF" w14:textId="77777777" w:rsidR="00915318" w:rsidRDefault="00915318" w:rsidP="00A56182">
      <w:pPr>
        <w:ind w:left="720" w:hanging="720"/>
        <w:jc w:val="both"/>
      </w:pPr>
      <w:r>
        <w:t>2.6</w:t>
      </w:r>
      <w:r>
        <w:tab/>
        <w:t>Regionalisation was discussed, there was a need to consider provisions for stakeholder consultations and how EU-UK stakeholder negotiations would be arranged.</w:t>
      </w:r>
    </w:p>
    <w:p w14:paraId="3B33D8D0" w14:textId="77777777" w:rsidR="00915318" w:rsidRDefault="00915318" w:rsidP="00A56182">
      <w:pPr>
        <w:ind w:left="720" w:hanging="720"/>
        <w:jc w:val="both"/>
      </w:pPr>
      <w:r>
        <w:t>2.7</w:t>
      </w:r>
      <w:r>
        <w:tab/>
        <w:t>It was recognised that a number of questions remained unanswered in terms of data collection and sciences, would the UK continue to use ICES?</w:t>
      </w:r>
    </w:p>
    <w:p w14:paraId="4F11832C" w14:textId="78F8D5F2" w:rsidR="00C9173C" w:rsidRDefault="00C9173C" w:rsidP="00A56182">
      <w:pPr>
        <w:ind w:left="720" w:hanging="720"/>
        <w:jc w:val="both"/>
      </w:pPr>
      <w:r>
        <w:t>2.8</w:t>
      </w:r>
      <w:r>
        <w:tab/>
        <w:t xml:space="preserve">The role of the UK in the Scheveningen Group was discussed. Would the UK continue to be part of the group? It was explained that the Scheveningen Group has no legal standing it </w:t>
      </w:r>
      <w:r w:rsidR="003D05AA">
        <w:t>is</w:t>
      </w:r>
      <w:r>
        <w:t xml:space="preserve"> an informal steering group, only adopted Joint Recommendations ha</w:t>
      </w:r>
      <w:r w:rsidR="003D05AA">
        <w:t>ve</w:t>
      </w:r>
      <w:r>
        <w:t xml:space="preserve"> legal status. Given this it would be for Sch Group members to decide if the UK could continue to contribute to the Group</w:t>
      </w:r>
      <w:r w:rsidR="001C7121">
        <w:t>.</w:t>
      </w:r>
      <w:r>
        <w:t xml:space="preserve">. </w:t>
      </w:r>
    </w:p>
    <w:p w14:paraId="6DE20021" w14:textId="77777777" w:rsidR="00915318" w:rsidRDefault="00915318" w:rsidP="00A56182">
      <w:pPr>
        <w:ind w:left="720" w:hanging="720"/>
        <w:jc w:val="both"/>
      </w:pPr>
      <w:r>
        <w:t>2.</w:t>
      </w:r>
      <w:r w:rsidR="00C9173C">
        <w:t>9</w:t>
      </w:r>
      <w:r>
        <w:t xml:space="preserve"> </w:t>
      </w:r>
      <w:r>
        <w:tab/>
        <w:t xml:space="preserve">Niels Wichmann thanked attendees for their thoughts and contributions, </w:t>
      </w:r>
      <w:r w:rsidR="003D05AA">
        <w:t xml:space="preserve">he noted that </w:t>
      </w:r>
      <w:r>
        <w:t>we now knew the EU p</w:t>
      </w:r>
      <w:r w:rsidR="002D2194">
        <w:t>roposal</w:t>
      </w:r>
      <w:r>
        <w:t xml:space="preserve"> and </w:t>
      </w:r>
      <w:r w:rsidR="002D2194">
        <w:t>were waiting for the UK to present its position. It was hoped that information would become available in late February or March.</w:t>
      </w:r>
    </w:p>
    <w:p w14:paraId="122BE754" w14:textId="77777777" w:rsidR="00846A52" w:rsidRDefault="00152E31" w:rsidP="00A56182">
      <w:pPr>
        <w:ind w:left="720" w:hanging="720"/>
        <w:jc w:val="both"/>
      </w:pPr>
      <w:r>
        <w:t>2.10</w:t>
      </w:r>
      <w:r>
        <w:tab/>
        <w:t>Barrie Deas noted that there were a number of shared areas including management of</w:t>
      </w:r>
      <w:r w:rsidR="00D6514B">
        <w:t xml:space="preserve"> stocks, scientific underpinning and how to reconfigure stakehol</w:t>
      </w:r>
      <w:r>
        <w:t>d</w:t>
      </w:r>
      <w:r w:rsidR="00D6514B">
        <w:t xml:space="preserve">er engagement. </w:t>
      </w:r>
      <w:r>
        <w:t xml:space="preserve">He thought that the </w:t>
      </w:r>
      <w:r w:rsidR="00D6514B">
        <w:t>NSAC c</w:t>
      </w:r>
      <w:r w:rsidR="007E0A9C">
        <w:t xml:space="preserve">ould have a </w:t>
      </w:r>
      <w:r w:rsidR="00D6514B">
        <w:t>useful r</w:t>
      </w:r>
      <w:r w:rsidR="007E0A9C">
        <w:t>o</w:t>
      </w:r>
      <w:r w:rsidR="00D6514B">
        <w:t xml:space="preserve">le in </w:t>
      </w:r>
      <w:r w:rsidR="007E0A9C">
        <w:t>rethinking these areas</w:t>
      </w:r>
      <w:r w:rsidR="003D05AA">
        <w:t>,</w:t>
      </w:r>
      <w:r w:rsidR="007E0A9C">
        <w:t xml:space="preserve"> developing a new type of engagement that also included Norway. He considered fisheries policy too important to leave to politicians. </w:t>
      </w:r>
      <w:r w:rsidR="00846A52">
        <w:t>We should focus on developing a governance structure that leads to safe harvesting.</w:t>
      </w:r>
    </w:p>
    <w:p w14:paraId="39564660" w14:textId="77777777" w:rsidR="00D6514B" w:rsidRDefault="00846A52" w:rsidP="00A56182">
      <w:pPr>
        <w:ind w:left="720" w:hanging="720"/>
        <w:jc w:val="both"/>
      </w:pPr>
      <w:r>
        <w:t>2.11</w:t>
      </w:r>
      <w:r>
        <w:tab/>
        <w:t>The future of the NSAC was discussed. The EC will not make a financial contribution if it is located in the UK. It will have to be relocated and the UK and UK based organisations will not be members. It was proposed that it was up to the NSAC members to take the initiative and set out what future structure they would like to see</w:t>
      </w:r>
      <w:r w:rsidR="0065492D">
        <w:t xml:space="preserve">, this may include Norway. It was noted that the Pelagic AC had proposed a meeting to discuss </w:t>
      </w:r>
      <w:r w:rsidR="003D05AA">
        <w:t>ACs and Brexit</w:t>
      </w:r>
      <w:r w:rsidR="0065492D">
        <w:t xml:space="preserve"> </w:t>
      </w:r>
      <w:r w:rsidR="003D05AA">
        <w:t xml:space="preserve">implications </w:t>
      </w:r>
      <w:r w:rsidR="0065492D">
        <w:t>on 13</w:t>
      </w:r>
      <w:r w:rsidR="0065492D" w:rsidRPr="0065492D">
        <w:rPr>
          <w:vertAlign w:val="superscript"/>
        </w:rPr>
        <w:t>th</w:t>
      </w:r>
      <w:r w:rsidR="0065492D">
        <w:t xml:space="preserve"> April.</w:t>
      </w:r>
    </w:p>
    <w:p w14:paraId="3DD6A7F1" w14:textId="77777777" w:rsidR="0065492D" w:rsidRDefault="0065492D" w:rsidP="00A56182">
      <w:pPr>
        <w:ind w:left="720" w:hanging="720"/>
        <w:jc w:val="both"/>
      </w:pPr>
      <w:r>
        <w:t>2.12</w:t>
      </w:r>
      <w:r>
        <w:tab/>
        <w:t>Niels Wichmann explained that the NSAC contract with the EC expires at the end of October 2018, would the current situation be extended to the end of March 2019? If the NSAC has to be relocated, we would need to discuss with the EC future implications including;</w:t>
      </w:r>
    </w:p>
    <w:p w14:paraId="6EF5A4EF" w14:textId="77777777" w:rsidR="00D6514B" w:rsidRDefault="0065492D" w:rsidP="00A56182">
      <w:pPr>
        <w:pStyle w:val="ListParagraph"/>
        <w:numPr>
          <w:ilvl w:val="0"/>
          <w:numId w:val="9"/>
        </w:numPr>
        <w:spacing w:line="240" w:lineRule="auto"/>
        <w:contextualSpacing w:val="0"/>
        <w:jc w:val="both"/>
      </w:pPr>
      <w:r>
        <w:t>How do we c</w:t>
      </w:r>
      <w:r w:rsidR="00D6514B">
        <w:t xml:space="preserve">ontinue to </w:t>
      </w:r>
      <w:r>
        <w:t xml:space="preserve">the </w:t>
      </w:r>
      <w:r w:rsidR="00D6514B">
        <w:t xml:space="preserve">end </w:t>
      </w:r>
      <w:r>
        <w:t xml:space="preserve">of </w:t>
      </w:r>
      <w:r w:rsidR="00D6514B">
        <w:t xml:space="preserve">March </w:t>
      </w:r>
      <w:r w:rsidR="003D05AA">
        <w:t>20</w:t>
      </w:r>
      <w:r w:rsidR="00D6514B">
        <w:t>19</w:t>
      </w:r>
      <w:r>
        <w:t>?</w:t>
      </w:r>
    </w:p>
    <w:p w14:paraId="60C5639A" w14:textId="77777777" w:rsidR="00D6514B" w:rsidRDefault="00D6514B" w:rsidP="00A56182">
      <w:pPr>
        <w:pStyle w:val="ListParagraph"/>
        <w:numPr>
          <w:ilvl w:val="0"/>
          <w:numId w:val="9"/>
        </w:numPr>
        <w:spacing w:line="240" w:lineRule="auto"/>
        <w:contextualSpacing w:val="0"/>
        <w:jc w:val="both"/>
      </w:pPr>
      <w:r>
        <w:t>What do we do in transition period</w:t>
      </w:r>
      <w:r w:rsidR="0065492D">
        <w:t>?</w:t>
      </w:r>
    </w:p>
    <w:p w14:paraId="0F8AF1AD" w14:textId="77777777" w:rsidR="00D6514B" w:rsidRDefault="00D6514B" w:rsidP="00A56182">
      <w:pPr>
        <w:pStyle w:val="ListParagraph"/>
        <w:numPr>
          <w:ilvl w:val="0"/>
          <w:numId w:val="9"/>
        </w:numPr>
        <w:spacing w:line="240" w:lineRule="auto"/>
        <w:contextualSpacing w:val="0"/>
        <w:jc w:val="both"/>
      </w:pPr>
      <w:r>
        <w:t xml:space="preserve">What do we do following </w:t>
      </w:r>
      <w:r w:rsidR="0065492D">
        <w:t xml:space="preserve">the UK </w:t>
      </w:r>
      <w:r>
        <w:t>break</w:t>
      </w:r>
      <w:r w:rsidR="0065492D">
        <w:t>-</w:t>
      </w:r>
      <w:r>
        <w:t>off</w:t>
      </w:r>
      <w:r w:rsidR="0065492D">
        <w:t>?</w:t>
      </w:r>
    </w:p>
    <w:p w14:paraId="60662E72" w14:textId="77777777" w:rsidR="00D6514B" w:rsidRDefault="0065492D" w:rsidP="00A56182">
      <w:pPr>
        <w:spacing w:line="240" w:lineRule="auto"/>
        <w:ind w:left="720"/>
        <w:jc w:val="both"/>
      </w:pPr>
      <w:r>
        <w:t xml:space="preserve">These </w:t>
      </w:r>
      <w:r w:rsidR="003D05AA">
        <w:t>questions</w:t>
      </w:r>
      <w:r>
        <w:t xml:space="preserve"> could only be answered once we knew the </w:t>
      </w:r>
      <w:r w:rsidR="00D6514B">
        <w:t>detail</w:t>
      </w:r>
      <w:r w:rsidR="003D05AA">
        <w:t>s</w:t>
      </w:r>
      <w:r w:rsidR="00D6514B">
        <w:t xml:space="preserve"> of the transition period. </w:t>
      </w:r>
      <w:r w:rsidR="00382DDA">
        <w:t xml:space="preserve">It was agreed that there was a need to find a way to continue </w:t>
      </w:r>
      <w:r w:rsidR="00382DDA">
        <w:lastRenderedPageBreak/>
        <w:t>to exchange views, discuss common areas and involve fishermen and other stakeholders.</w:t>
      </w:r>
    </w:p>
    <w:p w14:paraId="4B10B8E2" w14:textId="77777777" w:rsidR="00905911" w:rsidRDefault="00905911" w:rsidP="00A56182">
      <w:pPr>
        <w:spacing w:line="240" w:lineRule="auto"/>
        <w:ind w:left="720" w:hanging="720"/>
        <w:jc w:val="both"/>
      </w:pPr>
      <w:r>
        <w:t>2.13</w:t>
      </w:r>
      <w:r>
        <w:tab/>
        <w:t xml:space="preserve">Niels Wichmann noted that we were waiting for </w:t>
      </w:r>
      <w:r w:rsidR="00D6514B">
        <w:t xml:space="preserve">clear guidelines from UK. </w:t>
      </w:r>
      <w:r>
        <w:t>Barrie Deas explained that i</w:t>
      </w:r>
      <w:r w:rsidR="00D6514B">
        <w:t>nternational neg</w:t>
      </w:r>
      <w:r>
        <w:t>otiations</w:t>
      </w:r>
      <w:r w:rsidR="00D6514B">
        <w:t xml:space="preserve"> are </w:t>
      </w:r>
      <w:r>
        <w:t xml:space="preserve">the </w:t>
      </w:r>
      <w:r w:rsidR="00D6514B">
        <w:t xml:space="preserve">reserved power of </w:t>
      </w:r>
      <w:r>
        <w:t xml:space="preserve">the </w:t>
      </w:r>
      <w:r w:rsidR="00D6514B">
        <w:t>UK gov</w:t>
      </w:r>
      <w:r>
        <w:t>ernment</w:t>
      </w:r>
      <w:r w:rsidR="00D6514B">
        <w:t xml:space="preserve">. </w:t>
      </w:r>
      <w:r>
        <w:t>There</w:t>
      </w:r>
      <w:r w:rsidR="00D6514B">
        <w:t xml:space="preserve"> are different views of what can</w:t>
      </w:r>
      <w:r w:rsidR="003D05AA">
        <w:t xml:space="preserve"> and would</w:t>
      </w:r>
      <w:r w:rsidR="00D6514B">
        <w:t xml:space="preserve"> be devolved</w:t>
      </w:r>
      <w:r>
        <w:t xml:space="preserve"> after that</w:t>
      </w:r>
      <w:r w:rsidR="003D05AA">
        <w:t>. A</w:t>
      </w:r>
      <w:r>
        <w:t xml:space="preserve"> white paper outlining this was being developed but the details were not</w:t>
      </w:r>
      <w:r w:rsidR="003D05AA">
        <w:t xml:space="preserve"> yet</w:t>
      </w:r>
      <w:r>
        <w:t xml:space="preserve"> known. </w:t>
      </w:r>
    </w:p>
    <w:p w14:paraId="5B919E66" w14:textId="77777777" w:rsidR="00D6514B" w:rsidRDefault="00905911" w:rsidP="00A56182">
      <w:pPr>
        <w:spacing w:line="240" w:lineRule="auto"/>
        <w:ind w:left="720" w:hanging="720"/>
        <w:jc w:val="both"/>
      </w:pPr>
      <w:r>
        <w:t>2.14</w:t>
      </w:r>
      <w:r>
        <w:tab/>
      </w:r>
      <w:r w:rsidR="005B4567">
        <w:t xml:space="preserve">Sam Stone </w:t>
      </w:r>
      <w:r w:rsidR="00D863A5">
        <w:t xml:space="preserve">acknowledged these changes but noted that the stakeholders would remain the same </w:t>
      </w:r>
      <w:r w:rsidR="00D6514B">
        <w:t xml:space="preserve">and would like to maintain </w:t>
      </w:r>
      <w:r w:rsidR="00D863A5">
        <w:t xml:space="preserve">a </w:t>
      </w:r>
      <w:r w:rsidR="00D6514B">
        <w:t>way to provide advice</w:t>
      </w:r>
      <w:r w:rsidR="00D863A5">
        <w:t xml:space="preserve"> </w:t>
      </w:r>
      <w:r w:rsidR="00D6514B">
        <w:t>continu</w:t>
      </w:r>
      <w:r w:rsidR="00D863A5">
        <w:t>ing</w:t>
      </w:r>
      <w:r w:rsidR="00D6514B">
        <w:t xml:space="preserve"> to contribute in an advisory role. </w:t>
      </w:r>
      <w:r w:rsidR="00FE4A14">
        <w:t>Niels Wichmann asked for an explanation of where the NSAC OIG members would sit post Brexit.</w:t>
      </w:r>
      <w:r w:rsidR="00A546DD">
        <w:t xml:space="preserve"> Sam explained that </w:t>
      </w:r>
      <w:r w:rsidR="00D6514B">
        <w:t xml:space="preserve">some </w:t>
      </w:r>
      <w:r w:rsidR="00A546DD">
        <w:t>we</w:t>
      </w:r>
      <w:r w:rsidR="00D6514B">
        <w:t xml:space="preserve">re </w:t>
      </w:r>
      <w:r w:rsidR="00A546DD">
        <w:t>international,</w:t>
      </w:r>
      <w:r w:rsidR="00D6514B">
        <w:t xml:space="preserve"> and some </w:t>
      </w:r>
      <w:r w:rsidR="00A546DD">
        <w:t>we</w:t>
      </w:r>
      <w:r w:rsidR="00D6514B">
        <w:t>re UK based</w:t>
      </w:r>
      <w:r w:rsidR="00A546DD">
        <w:t xml:space="preserve">. </w:t>
      </w:r>
      <w:r w:rsidR="00D6514B">
        <w:t>Erin</w:t>
      </w:r>
      <w:r w:rsidR="00A546DD">
        <w:t xml:space="preserve"> Priddle said they were</w:t>
      </w:r>
      <w:r w:rsidR="00D6514B">
        <w:t xml:space="preserve"> working on Brexit issues </w:t>
      </w:r>
      <w:r w:rsidR="00A546DD">
        <w:t xml:space="preserve">and </w:t>
      </w:r>
      <w:r w:rsidR="00D6514B">
        <w:t>want</w:t>
      </w:r>
      <w:r w:rsidR="00A546DD">
        <w:t>ed</w:t>
      </w:r>
      <w:r w:rsidR="00D6514B">
        <w:t xml:space="preserve"> to remain part of the AC structure. </w:t>
      </w:r>
      <w:r w:rsidR="00A546DD">
        <w:t xml:space="preserve">The </w:t>
      </w:r>
      <w:r w:rsidR="00D6514B">
        <w:t>NGO</w:t>
      </w:r>
      <w:r w:rsidR="003D05AA">
        <w:t>s</w:t>
      </w:r>
      <w:r w:rsidR="00A546DD">
        <w:t xml:space="preserve"> had </w:t>
      </w:r>
      <w:r w:rsidR="00D6514B">
        <w:t xml:space="preserve">formed </w:t>
      </w:r>
      <w:r w:rsidR="00A546DD">
        <w:t xml:space="preserve">the </w:t>
      </w:r>
      <w:r w:rsidR="00D6514B">
        <w:t xml:space="preserve">Greener UK coalition </w:t>
      </w:r>
      <w:r w:rsidR="00A546DD">
        <w:t xml:space="preserve">with the aim </w:t>
      </w:r>
      <w:r w:rsidR="00D6514B">
        <w:t>to protect environment post Brexit</w:t>
      </w:r>
      <w:r w:rsidR="00A546DD">
        <w:t xml:space="preserve">, </w:t>
      </w:r>
      <w:r w:rsidR="00D6514B">
        <w:t>UK focussed</w:t>
      </w:r>
      <w:r w:rsidR="00A546DD">
        <w:t xml:space="preserve"> NGOs</w:t>
      </w:r>
      <w:r w:rsidR="00D6514B">
        <w:t xml:space="preserve"> w</w:t>
      </w:r>
      <w:r w:rsidR="00A546DD">
        <w:t>ould</w:t>
      </w:r>
      <w:r w:rsidR="00D6514B">
        <w:t xml:space="preserve"> </w:t>
      </w:r>
      <w:r w:rsidR="003D05AA">
        <w:t xml:space="preserve">wish to </w:t>
      </w:r>
      <w:r w:rsidR="00D6514B">
        <w:t xml:space="preserve">continue to work with </w:t>
      </w:r>
      <w:r w:rsidR="00A546DD">
        <w:t xml:space="preserve">the </w:t>
      </w:r>
      <w:r w:rsidR="00D6514B">
        <w:t>EU.</w:t>
      </w:r>
    </w:p>
    <w:p w14:paraId="7C76A942" w14:textId="77777777" w:rsidR="00836053" w:rsidRDefault="00A546DD" w:rsidP="00A56182">
      <w:pPr>
        <w:spacing w:line="240" w:lineRule="auto"/>
        <w:ind w:left="720" w:hanging="720"/>
        <w:jc w:val="both"/>
      </w:pPr>
      <w:r>
        <w:t>2.15</w:t>
      </w:r>
      <w:r>
        <w:tab/>
        <w:t xml:space="preserve">Niels Wichmann proposed that the NSAC </w:t>
      </w:r>
      <w:r w:rsidR="00D6514B">
        <w:t xml:space="preserve">structure </w:t>
      </w:r>
      <w:r>
        <w:t>should be maintained as it is until the</w:t>
      </w:r>
      <w:r w:rsidR="00D6514B">
        <w:t xml:space="preserve"> UK </w:t>
      </w:r>
      <w:r w:rsidR="003D05AA">
        <w:t>formally</w:t>
      </w:r>
      <w:r w:rsidR="00695263">
        <w:t xml:space="preserve"> </w:t>
      </w:r>
      <w:r w:rsidR="00D6514B">
        <w:t>leave</w:t>
      </w:r>
      <w:r w:rsidR="00695263">
        <w:t xml:space="preserve"> the</w:t>
      </w:r>
      <w:r w:rsidR="00D6514B">
        <w:t xml:space="preserve"> EU</w:t>
      </w:r>
      <w:r w:rsidR="00695263">
        <w:t xml:space="preserve">. We should </w:t>
      </w:r>
      <w:r w:rsidR="00D6514B">
        <w:t xml:space="preserve">continue to work on current policies </w:t>
      </w:r>
      <w:r w:rsidR="00695263">
        <w:t>including the NS</w:t>
      </w:r>
      <w:r w:rsidR="00D6514B">
        <w:t>MAP</w:t>
      </w:r>
      <w:r w:rsidR="00695263">
        <w:t xml:space="preserve"> and the landing obligation</w:t>
      </w:r>
      <w:r w:rsidR="00D6514B">
        <w:t xml:space="preserve"> etc.</w:t>
      </w:r>
      <w:r w:rsidR="00977EE5">
        <w:t xml:space="preserve"> He proposed that a drafting group be formed to </w:t>
      </w:r>
      <w:r w:rsidR="00D6514B">
        <w:t xml:space="preserve">try to develop ideas and an agenda </w:t>
      </w:r>
      <w:r w:rsidR="00977EE5">
        <w:t xml:space="preserve">outlining </w:t>
      </w:r>
      <w:r w:rsidR="00D6514B">
        <w:t>what to do during a transition period</w:t>
      </w:r>
      <w:r w:rsidR="00977EE5">
        <w:t xml:space="preserve">. We should also develop </w:t>
      </w:r>
      <w:r w:rsidR="00D6514B">
        <w:t xml:space="preserve">some ideas </w:t>
      </w:r>
      <w:r w:rsidR="00977EE5">
        <w:t>for the</w:t>
      </w:r>
      <w:r w:rsidR="00D6514B">
        <w:t xml:space="preserve"> longer </w:t>
      </w:r>
      <w:r w:rsidR="00977EE5">
        <w:t>term</w:t>
      </w:r>
      <w:r w:rsidR="00D6514B">
        <w:t xml:space="preserve">. </w:t>
      </w:r>
      <w:r w:rsidR="00977EE5">
        <w:t>We</w:t>
      </w:r>
      <w:r w:rsidR="00D6514B">
        <w:t xml:space="preserve"> would </w:t>
      </w:r>
      <w:r w:rsidR="00977EE5">
        <w:t>invite a</w:t>
      </w:r>
      <w:r w:rsidR="00D6514B">
        <w:t xml:space="preserve"> UK rep</w:t>
      </w:r>
      <w:r w:rsidR="00977EE5">
        <w:t>resentative</w:t>
      </w:r>
      <w:r w:rsidR="00D6514B">
        <w:t xml:space="preserve"> to </w:t>
      </w:r>
      <w:r w:rsidR="00977EE5">
        <w:t>present at an NSAC meeting at the earliest possibility and by the June Ex Com in London at the latest.</w:t>
      </w:r>
    </w:p>
    <w:p w14:paraId="6F4852FE" w14:textId="77777777" w:rsidR="00D6514B" w:rsidRDefault="00836053" w:rsidP="00A56182">
      <w:pPr>
        <w:spacing w:line="240" w:lineRule="auto"/>
        <w:ind w:left="720" w:hanging="720"/>
        <w:jc w:val="both"/>
      </w:pPr>
      <w:r>
        <w:t>2.16</w:t>
      </w:r>
      <w:r>
        <w:tab/>
        <w:t xml:space="preserve">Mike Park asked if it was worthwhile asking the EC what their expectations of the NSAC were during the transition period? We would ask this question at our meeting with DG Mare in the afternoon and </w:t>
      </w:r>
      <w:r w:rsidR="007F7498">
        <w:t>w</w:t>
      </w:r>
      <w:r w:rsidR="00694822">
        <w:t>ould</w:t>
      </w:r>
      <w:r w:rsidR="007F7498">
        <w:t xml:space="preserve"> follow with a letter if required.</w:t>
      </w:r>
      <w:r w:rsidR="00D6514B">
        <w:t xml:space="preserve"> </w:t>
      </w:r>
    </w:p>
    <w:p w14:paraId="44A4CA97" w14:textId="77777777" w:rsidR="00D6514B" w:rsidRDefault="00BD3FB9" w:rsidP="00A56182">
      <w:pPr>
        <w:spacing w:line="240" w:lineRule="auto"/>
        <w:ind w:left="720" w:hanging="720"/>
        <w:jc w:val="both"/>
      </w:pPr>
      <w:r>
        <w:t>2.17</w:t>
      </w:r>
      <w:r>
        <w:tab/>
        <w:t>A discussion followed about possible NSAC advice. Points noted included the difficulty to develop advice when the UK position and the terms of any transition agreement were unknown</w:t>
      </w:r>
      <w:r w:rsidR="009D7E31">
        <w:t>. Barrie Deas agreed that this was true for areas where the legal status would be subject to change and there are differing aspirations but there were non-controversial areas such as shared management of stocks, governance and the science base where advice could be developed. He proposed that the NSAC develop</w:t>
      </w:r>
      <w:r w:rsidR="00694822">
        <w:t xml:space="preserve"> an</w:t>
      </w:r>
      <w:r w:rsidR="00E63E65">
        <w:t xml:space="preserve"> </w:t>
      </w:r>
      <w:r w:rsidR="00694822">
        <w:t>aspirational paper detailing elements</w:t>
      </w:r>
      <w:r w:rsidR="00D6514B">
        <w:t xml:space="preserve"> that need to be retained or developed</w:t>
      </w:r>
      <w:r w:rsidR="009D7E31">
        <w:t xml:space="preserve"> moving forward.</w:t>
      </w:r>
      <w:r w:rsidR="00E63E65">
        <w:t xml:space="preserve"> Niels Wichmann agreed but thought that </w:t>
      </w:r>
      <w:r w:rsidR="00D6514B">
        <w:t xml:space="preserve">it would be good to have a clear message from </w:t>
      </w:r>
      <w:r w:rsidR="00E63E65">
        <w:t xml:space="preserve">the </w:t>
      </w:r>
      <w:r w:rsidR="00D6514B">
        <w:t xml:space="preserve">UK side, we could list out </w:t>
      </w:r>
      <w:r w:rsidR="00E63E65">
        <w:t xml:space="preserve">our </w:t>
      </w:r>
      <w:r w:rsidR="00D6514B">
        <w:t xml:space="preserve">intentions </w:t>
      </w:r>
      <w:r w:rsidR="00E63E65">
        <w:t xml:space="preserve">only for </w:t>
      </w:r>
      <w:r w:rsidR="00D6514B">
        <w:t>the</w:t>
      </w:r>
      <w:r w:rsidR="00E63E65">
        <w:t xml:space="preserve"> </w:t>
      </w:r>
      <w:r w:rsidR="00D6514B">
        <w:t xml:space="preserve">UK </w:t>
      </w:r>
      <w:r w:rsidR="00E63E65">
        <w:t xml:space="preserve">to present </w:t>
      </w:r>
      <w:r w:rsidR="00D6514B">
        <w:t xml:space="preserve">different views. </w:t>
      </w:r>
      <w:r w:rsidR="00E63E65">
        <w:t>He suggested that a small drafting group be set up to</w:t>
      </w:r>
      <w:r w:rsidR="00D6514B">
        <w:t xml:space="preserve"> follow </w:t>
      </w:r>
      <w:r w:rsidR="00E63E65">
        <w:t xml:space="preserve">developments </w:t>
      </w:r>
      <w:r w:rsidR="00D6514B">
        <w:t>and present</w:t>
      </w:r>
      <w:r w:rsidR="00E63E65">
        <w:t xml:space="preserve"> accordingly</w:t>
      </w:r>
      <w:r w:rsidR="00D6514B">
        <w:t xml:space="preserve">. </w:t>
      </w:r>
      <w:r w:rsidR="00E63E65">
        <w:t xml:space="preserve">He also noted that the UK position would have to be </w:t>
      </w:r>
      <w:r w:rsidR="00D6514B">
        <w:t xml:space="preserve">negotiated </w:t>
      </w:r>
      <w:r w:rsidR="00E63E65">
        <w:t>with the</w:t>
      </w:r>
      <w:r w:rsidR="00D6514B">
        <w:t xml:space="preserve"> EU.</w:t>
      </w:r>
    </w:p>
    <w:p w14:paraId="00FCE77D" w14:textId="7D34A1D1" w:rsidR="00ED33D4" w:rsidRDefault="00A25026" w:rsidP="00A56182">
      <w:pPr>
        <w:spacing w:line="240" w:lineRule="auto"/>
        <w:ind w:left="720" w:hanging="720"/>
        <w:jc w:val="both"/>
      </w:pPr>
      <w:r>
        <w:t>2.18</w:t>
      </w:r>
      <w:r>
        <w:tab/>
        <w:t xml:space="preserve">Timings of the transition was discussed. It was noted that this would be </w:t>
      </w:r>
      <w:r w:rsidR="00D6514B">
        <w:t xml:space="preserve">part </w:t>
      </w:r>
      <w:r>
        <w:t xml:space="preserve">of the withdrawal </w:t>
      </w:r>
      <w:r w:rsidR="00D6514B">
        <w:t xml:space="preserve">agreement. </w:t>
      </w:r>
      <w:r>
        <w:t xml:space="preserve">A full agreement would have to be in place by October 2018 </w:t>
      </w:r>
      <w:r w:rsidR="00D6514B">
        <w:t xml:space="preserve">to give time to ratify. </w:t>
      </w:r>
      <w:r>
        <w:t xml:space="preserve">This would focus on the transition arrangements and negotiations on long term arrangements </w:t>
      </w:r>
      <w:r w:rsidR="0094334D">
        <w:t>c</w:t>
      </w:r>
      <w:r>
        <w:t xml:space="preserve">ould then start in October or November. </w:t>
      </w:r>
      <w:r w:rsidR="00ED33D4">
        <w:t xml:space="preserve">How to shape future consultation with 3 parties (EU, UK and Norway) would need to be agreed and this was an area where it was hoped that the ACs could provide advice. Niels Wichmann stated that the ACs either </w:t>
      </w:r>
      <w:r w:rsidR="00ED33D4">
        <w:lastRenderedPageBreak/>
        <w:t>individually or collectively could develop such advice, they each had their own ideas but were not in a position to draft advice until further information was available.</w:t>
      </w:r>
    </w:p>
    <w:p w14:paraId="75B6CEE3" w14:textId="7CC635F5" w:rsidR="00192E73" w:rsidRDefault="00D6514B" w:rsidP="00A56182">
      <w:pPr>
        <w:spacing w:line="240" w:lineRule="auto"/>
        <w:jc w:val="both"/>
        <w:rPr>
          <w:b/>
        </w:rPr>
      </w:pPr>
      <w:r>
        <w:br/>
      </w:r>
      <w:r w:rsidR="008B6DDA">
        <w:rPr>
          <w:b/>
        </w:rPr>
        <w:t xml:space="preserve">3.0 </w:t>
      </w:r>
      <w:r w:rsidR="00AE1ADD">
        <w:rPr>
          <w:b/>
        </w:rPr>
        <w:tab/>
      </w:r>
      <w:r w:rsidR="00192E73">
        <w:rPr>
          <w:b/>
        </w:rPr>
        <w:t>Conclusions</w:t>
      </w:r>
    </w:p>
    <w:p w14:paraId="012BC3C7" w14:textId="77777777" w:rsidR="00FB2ECD" w:rsidRPr="00877105" w:rsidRDefault="00AE1ADD" w:rsidP="00A56182">
      <w:pPr>
        <w:spacing w:line="240" w:lineRule="auto"/>
        <w:ind w:left="720" w:hanging="720"/>
        <w:jc w:val="both"/>
      </w:pPr>
      <w:r>
        <w:t>3.1</w:t>
      </w:r>
      <w:r>
        <w:tab/>
      </w:r>
      <w:r w:rsidR="00877105">
        <w:t>Niels Wichmann proposed that the NSAC members should consider future possibilities and options for an advisory system. He proposed that the NSAC convene a small Focus G</w:t>
      </w:r>
      <w:r w:rsidR="00D6514B">
        <w:t xml:space="preserve">roup </w:t>
      </w:r>
      <w:r w:rsidR="00877105">
        <w:t xml:space="preserve">of 5-6 people to discuss options </w:t>
      </w:r>
      <w:r w:rsidR="00D6514B">
        <w:t>o</w:t>
      </w:r>
      <w:r w:rsidR="00877105">
        <w:t xml:space="preserve">nce more information </w:t>
      </w:r>
      <w:r>
        <w:t xml:space="preserve">is </w:t>
      </w:r>
      <w:r w:rsidR="00877105">
        <w:t xml:space="preserve">available including the </w:t>
      </w:r>
      <w:r w:rsidR="00D6514B">
        <w:t>white paper from UK.</w:t>
      </w:r>
      <w:r w:rsidR="008B6DDA">
        <w:t xml:space="preserve"> He suggested a follow up meeting</w:t>
      </w:r>
      <w:r>
        <w:t xml:space="preserve"> of the Brexit group</w:t>
      </w:r>
      <w:r w:rsidR="008B6DDA">
        <w:t xml:space="preserve"> be held in June.</w:t>
      </w:r>
      <w:r>
        <w:t xml:space="preserve"> He </w:t>
      </w:r>
      <w:r w:rsidR="00877105">
        <w:t>thanked everyone for attending</w:t>
      </w:r>
      <w:r>
        <w:t xml:space="preserve"> the meeting</w:t>
      </w:r>
      <w:r w:rsidR="00877105">
        <w:t xml:space="preserve"> particularly </w:t>
      </w:r>
      <w:r w:rsidR="00F4030B">
        <w:t>representatives</w:t>
      </w:r>
      <w:r w:rsidR="00877105">
        <w:t xml:space="preserve"> from DG Mare.</w:t>
      </w:r>
    </w:p>
    <w:p w14:paraId="0702646A" w14:textId="77777777" w:rsidR="00877105" w:rsidRPr="00DA5DDC" w:rsidRDefault="00877105" w:rsidP="00FB2ECD">
      <w:pPr>
        <w:spacing w:after="0" w:line="240" w:lineRule="auto"/>
        <w:jc w:val="both"/>
        <w:rPr>
          <w:b/>
        </w:rPr>
      </w:pPr>
    </w:p>
    <w:p w14:paraId="01D2F60D" w14:textId="77777777" w:rsidR="00FB2ECD" w:rsidRDefault="00877105" w:rsidP="00E84828">
      <w:pPr>
        <w:tabs>
          <w:tab w:val="left" w:pos="5783"/>
        </w:tabs>
        <w:rPr>
          <w:rFonts w:cs="Arial"/>
          <w:b/>
        </w:rPr>
      </w:pPr>
      <w:r w:rsidRPr="00877105">
        <w:rPr>
          <w:rFonts w:cs="Arial"/>
          <w:b/>
        </w:rPr>
        <w:t>Actions</w:t>
      </w:r>
    </w:p>
    <w:tbl>
      <w:tblPr>
        <w:tblStyle w:val="TableGrid"/>
        <w:tblW w:w="0" w:type="auto"/>
        <w:tblLook w:val="04A0" w:firstRow="1" w:lastRow="0" w:firstColumn="1" w:lastColumn="0" w:noHBand="0" w:noVBand="1"/>
      </w:tblPr>
      <w:tblGrid>
        <w:gridCol w:w="6205"/>
        <w:gridCol w:w="2091"/>
      </w:tblGrid>
      <w:tr w:rsidR="00165FAB" w14:paraId="0303B364" w14:textId="77777777" w:rsidTr="00165FAB">
        <w:tc>
          <w:tcPr>
            <w:tcW w:w="6205" w:type="dxa"/>
          </w:tcPr>
          <w:p w14:paraId="153610E7" w14:textId="77777777" w:rsidR="00165FAB" w:rsidRPr="00165FAB" w:rsidRDefault="00165FAB" w:rsidP="00165FAB">
            <w:pPr>
              <w:tabs>
                <w:tab w:val="left" w:pos="5783"/>
              </w:tabs>
              <w:jc w:val="center"/>
              <w:rPr>
                <w:rFonts w:cs="Arial"/>
                <w:b/>
              </w:rPr>
            </w:pPr>
            <w:r w:rsidRPr="00165FAB">
              <w:rPr>
                <w:rFonts w:cs="Arial"/>
                <w:b/>
              </w:rPr>
              <w:t>Action</w:t>
            </w:r>
          </w:p>
        </w:tc>
        <w:tc>
          <w:tcPr>
            <w:tcW w:w="2091" w:type="dxa"/>
          </w:tcPr>
          <w:p w14:paraId="56332448" w14:textId="77777777" w:rsidR="00165FAB" w:rsidRPr="00165FAB" w:rsidRDefault="00165FAB" w:rsidP="00E84828">
            <w:pPr>
              <w:tabs>
                <w:tab w:val="left" w:pos="5783"/>
              </w:tabs>
              <w:rPr>
                <w:rFonts w:cs="Arial"/>
                <w:b/>
              </w:rPr>
            </w:pPr>
            <w:r w:rsidRPr="00165FAB">
              <w:rPr>
                <w:rFonts w:cs="Arial"/>
                <w:b/>
              </w:rPr>
              <w:t>Responsibility</w:t>
            </w:r>
          </w:p>
        </w:tc>
      </w:tr>
      <w:tr w:rsidR="00165FAB" w14:paraId="2633A92C" w14:textId="77777777" w:rsidTr="00165FAB">
        <w:tc>
          <w:tcPr>
            <w:tcW w:w="6205" w:type="dxa"/>
          </w:tcPr>
          <w:p w14:paraId="4005BB3A" w14:textId="77777777" w:rsidR="00165FAB" w:rsidRPr="00165FAB" w:rsidRDefault="00165FAB" w:rsidP="00165FAB">
            <w:pPr>
              <w:pStyle w:val="ListParagraph"/>
              <w:numPr>
                <w:ilvl w:val="0"/>
                <w:numId w:val="11"/>
              </w:numPr>
              <w:tabs>
                <w:tab w:val="left" w:pos="5783"/>
              </w:tabs>
              <w:spacing w:after="0"/>
              <w:rPr>
                <w:rFonts w:cs="Arial"/>
              </w:rPr>
            </w:pPr>
            <w:r w:rsidRPr="00165FAB">
              <w:rPr>
                <w:rFonts w:cs="Arial"/>
              </w:rPr>
              <w:t>Ex Com Members to</w:t>
            </w:r>
            <w:r w:rsidR="00694822">
              <w:rPr>
                <w:rFonts w:cs="Arial"/>
              </w:rPr>
              <w:t xml:space="preserve"> send nominations to</w:t>
            </w:r>
            <w:r w:rsidRPr="00165FAB">
              <w:rPr>
                <w:rFonts w:cs="Arial"/>
              </w:rPr>
              <w:t xml:space="preserve"> participate in small Focus Group</w:t>
            </w:r>
            <w:r w:rsidR="00694822">
              <w:rPr>
                <w:rFonts w:cs="Arial"/>
              </w:rPr>
              <w:t xml:space="preserve"> to the secreta</w:t>
            </w:r>
            <w:r w:rsidR="00E66351">
              <w:rPr>
                <w:rFonts w:cs="Arial"/>
              </w:rPr>
              <w:t>ry.</w:t>
            </w:r>
          </w:p>
        </w:tc>
        <w:tc>
          <w:tcPr>
            <w:tcW w:w="2091" w:type="dxa"/>
          </w:tcPr>
          <w:p w14:paraId="36EC66E1" w14:textId="77777777" w:rsidR="00165FAB" w:rsidRDefault="00E66351" w:rsidP="00E84828">
            <w:pPr>
              <w:tabs>
                <w:tab w:val="left" w:pos="5783"/>
              </w:tabs>
              <w:rPr>
                <w:rFonts w:cs="Arial"/>
              </w:rPr>
            </w:pPr>
            <w:r>
              <w:rPr>
                <w:rFonts w:cs="Arial"/>
              </w:rPr>
              <w:t>Ex Com Members</w:t>
            </w:r>
          </w:p>
        </w:tc>
      </w:tr>
      <w:tr w:rsidR="00165FAB" w14:paraId="06FF1373" w14:textId="77777777" w:rsidTr="00165FAB">
        <w:tc>
          <w:tcPr>
            <w:tcW w:w="6205" w:type="dxa"/>
          </w:tcPr>
          <w:p w14:paraId="26EDB1E3" w14:textId="77777777" w:rsidR="00165FAB" w:rsidRPr="00165FAB" w:rsidRDefault="00165FAB" w:rsidP="00165FAB">
            <w:pPr>
              <w:pStyle w:val="ListParagraph"/>
              <w:numPr>
                <w:ilvl w:val="0"/>
                <w:numId w:val="11"/>
              </w:numPr>
              <w:tabs>
                <w:tab w:val="left" w:pos="5783"/>
              </w:tabs>
              <w:spacing w:after="0"/>
              <w:rPr>
                <w:rFonts w:cs="Arial"/>
              </w:rPr>
            </w:pPr>
            <w:r w:rsidRPr="00165FAB">
              <w:rPr>
                <w:rFonts w:cs="Arial"/>
              </w:rPr>
              <w:t>Focus Group to meet once more information is available.</w:t>
            </w:r>
          </w:p>
        </w:tc>
        <w:tc>
          <w:tcPr>
            <w:tcW w:w="2091" w:type="dxa"/>
          </w:tcPr>
          <w:p w14:paraId="07CE0E16" w14:textId="6730C755" w:rsidR="00165FAB" w:rsidRDefault="00E66351" w:rsidP="00E84828">
            <w:pPr>
              <w:tabs>
                <w:tab w:val="left" w:pos="5783"/>
              </w:tabs>
              <w:rPr>
                <w:rFonts w:cs="Arial"/>
              </w:rPr>
            </w:pPr>
            <w:r>
              <w:rPr>
                <w:rFonts w:cs="Arial"/>
              </w:rPr>
              <w:t>Secretariat</w:t>
            </w:r>
            <w:r>
              <w:rPr>
                <w:rFonts w:cs="Arial"/>
              </w:rPr>
              <w:br/>
            </w:r>
            <w:r w:rsidR="001C7121">
              <w:rPr>
                <w:rFonts w:cs="Arial"/>
              </w:rPr>
              <w:t>Chairman</w:t>
            </w:r>
          </w:p>
        </w:tc>
      </w:tr>
    </w:tbl>
    <w:p w14:paraId="0299D1C3" w14:textId="77777777" w:rsidR="00165FAB" w:rsidRDefault="00165FAB" w:rsidP="00E84828">
      <w:pPr>
        <w:tabs>
          <w:tab w:val="left" w:pos="5783"/>
        </w:tabs>
        <w:rPr>
          <w:rFonts w:cs="Arial"/>
          <w:b/>
        </w:rPr>
      </w:pPr>
    </w:p>
    <w:p w14:paraId="6210D50B" w14:textId="6438C170" w:rsidR="00AE1ADD" w:rsidRDefault="003B56B0" w:rsidP="00E84828">
      <w:pPr>
        <w:tabs>
          <w:tab w:val="left" w:pos="5783"/>
        </w:tabs>
        <w:rPr>
          <w:rFonts w:cs="Arial"/>
          <w:b/>
        </w:rPr>
      </w:pPr>
      <w:r>
        <w:rPr>
          <w:rFonts w:cs="Arial"/>
          <w:b/>
        </w:rPr>
        <w:t>Attendees</w:t>
      </w:r>
      <w:r w:rsidR="00E66351">
        <w:rPr>
          <w:rFonts w:cs="Arial"/>
          <w:b/>
        </w:rPr>
        <w:t xml:space="preserve"> </w:t>
      </w:r>
    </w:p>
    <w:tbl>
      <w:tblPr>
        <w:tblStyle w:val="TableGrid"/>
        <w:tblW w:w="8804" w:type="dxa"/>
        <w:tblInd w:w="-431" w:type="dxa"/>
        <w:tblLook w:val="04A0" w:firstRow="1" w:lastRow="0" w:firstColumn="1" w:lastColumn="0" w:noHBand="0" w:noVBand="1"/>
      </w:tblPr>
      <w:tblGrid>
        <w:gridCol w:w="2146"/>
        <w:gridCol w:w="2600"/>
        <w:gridCol w:w="4058"/>
      </w:tblGrid>
      <w:tr w:rsidR="00472317" w14:paraId="19DE8584" w14:textId="77777777" w:rsidTr="00843A19">
        <w:tc>
          <w:tcPr>
            <w:tcW w:w="2146" w:type="dxa"/>
            <w:shd w:val="clear" w:color="auto" w:fill="008080"/>
          </w:tcPr>
          <w:p w14:paraId="563E8808" w14:textId="24CBE3D4" w:rsidR="00472317" w:rsidRPr="3284E6A1" w:rsidRDefault="00472317" w:rsidP="00472317">
            <w:pPr>
              <w:spacing w:before="120" w:after="120"/>
              <w:ind w:left="-851" w:right="-784"/>
              <w:jc w:val="center"/>
              <w:rPr>
                <w:rFonts w:cs="Arial"/>
                <w:b/>
                <w:bCs/>
                <w:color w:val="FFFFFF" w:themeColor="background1"/>
                <w:sz w:val="24"/>
                <w:szCs w:val="24"/>
                <w:highlight w:val="darkCyan"/>
              </w:rPr>
            </w:pPr>
            <w:r w:rsidRPr="3284E6A1">
              <w:rPr>
                <w:rFonts w:cs="Arial"/>
                <w:b/>
                <w:bCs/>
                <w:color w:val="FFFFFF" w:themeColor="background1"/>
                <w:sz w:val="24"/>
                <w:szCs w:val="24"/>
                <w:highlight w:val="darkCyan"/>
              </w:rPr>
              <w:t>FIRST NAME</w:t>
            </w:r>
          </w:p>
        </w:tc>
        <w:tc>
          <w:tcPr>
            <w:tcW w:w="2600" w:type="dxa"/>
            <w:shd w:val="clear" w:color="auto" w:fill="008080"/>
          </w:tcPr>
          <w:p w14:paraId="30F71CCA" w14:textId="56234372" w:rsidR="00472317" w:rsidRPr="00E143C0" w:rsidRDefault="00472317" w:rsidP="00472317">
            <w:pPr>
              <w:spacing w:before="120" w:after="120"/>
              <w:ind w:left="-851" w:right="-784"/>
              <w:jc w:val="center"/>
              <w:rPr>
                <w:rFonts w:cs="Arial"/>
                <w:b/>
                <w:bCs/>
                <w:color w:val="FFFFFF" w:themeColor="background1"/>
                <w:sz w:val="24"/>
                <w:szCs w:val="24"/>
                <w:highlight w:val="darkCyan"/>
              </w:rPr>
            </w:pPr>
            <w:r w:rsidRPr="3284E6A1">
              <w:rPr>
                <w:rFonts w:cs="Arial"/>
                <w:b/>
                <w:bCs/>
                <w:color w:val="FFFFFF" w:themeColor="background1"/>
                <w:sz w:val="24"/>
                <w:szCs w:val="24"/>
                <w:highlight w:val="darkCyan"/>
              </w:rPr>
              <w:t>LAST NAME</w:t>
            </w:r>
          </w:p>
        </w:tc>
        <w:tc>
          <w:tcPr>
            <w:tcW w:w="4058" w:type="dxa"/>
            <w:shd w:val="clear" w:color="auto" w:fill="008080"/>
          </w:tcPr>
          <w:p w14:paraId="0016CEBD" w14:textId="77777777" w:rsidR="00472317" w:rsidRPr="00E143C0" w:rsidRDefault="00472317" w:rsidP="00472317">
            <w:pPr>
              <w:spacing w:before="120" w:after="120"/>
              <w:ind w:left="-851" w:right="-784"/>
              <w:jc w:val="center"/>
              <w:rPr>
                <w:rFonts w:cs="Arial"/>
                <w:b/>
                <w:bCs/>
                <w:color w:val="FFFFFF" w:themeColor="background1"/>
                <w:sz w:val="24"/>
                <w:szCs w:val="24"/>
                <w:highlight w:val="darkCyan"/>
              </w:rPr>
            </w:pPr>
            <w:r w:rsidRPr="3284E6A1">
              <w:rPr>
                <w:rFonts w:cs="Arial"/>
                <w:b/>
                <w:bCs/>
                <w:color w:val="FFFFFF" w:themeColor="background1"/>
                <w:sz w:val="24"/>
                <w:szCs w:val="24"/>
                <w:highlight w:val="darkCyan"/>
              </w:rPr>
              <w:t>ORGANISATION</w:t>
            </w:r>
          </w:p>
        </w:tc>
      </w:tr>
      <w:tr w:rsidR="00472317" w:rsidRPr="00026758" w14:paraId="210DDFA4" w14:textId="77777777" w:rsidTr="00843A19">
        <w:tc>
          <w:tcPr>
            <w:tcW w:w="2146" w:type="dxa"/>
            <w:vAlign w:val="center"/>
          </w:tcPr>
          <w:p w14:paraId="50C9429C" w14:textId="3CEFFAE2" w:rsidR="00472317" w:rsidRDefault="00472317" w:rsidP="00472317">
            <w:pPr>
              <w:spacing w:before="120" w:after="120"/>
              <w:jc w:val="center"/>
              <w:rPr>
                <w:rFonts w:cs="Arial"/>
                <w:color w:val="000000" w:themeColor="text1"/>
              </w:rPr>
            </w:pPr>
            <w:r>
              <w:rPr>
                <w:rFonts w:cs="Arial"/>
                <w:color w:val="000000" w:themeColor="text1"/>
              </w:rPr>
              <w:t>MARIA</w:t>
            </w:r>
          </w:p>
        </w:tc>
        <w:tc>
          <w:tcPr>
            <w:tcW w:w="2600" w:type="dxa"/>
            <w:shd w:val="clear" w:color="auto" w:fill="auto"/>
            <w:vAlign w:val="center"/>
          </w:tcPr>
          <w:p w14:paraId="08B4C730" w14:textId="3628A700" w:rsidR="00472317" w:rsidRDefault="00472317" w:rsidP="00472317">
            <w:pPr>
              <w:spacing w:before="120" w:after="120"/>
              <w:jc w:val="center"/>
              <w:rPr>
                <w:rFonts w:cs="Arial"/>
                <w:color w:val="000000" w:themeColor="text1"/>
              </w:rPr>
            </w:pPr>
            <w:r>
              <w:rPr>
                <w:rFonts w:cs="Arial"/>
                <w:color w:val="000000" w:themeColor="text1"/>
              </w:rPr>
              <w:t>AIRA</w:t>
            </w:r>
          </w:p>
        </w:tc>
        <w:tc>
          <w:tcPr>
            <w:tcW w:w="4058" w:type="dxa"/>
            <w:shd w:val="clear" w:color="auto" w:fill="auto"/>
            <w:vAlign w:val="center"/>
          </w:tcPr>
          <w:p w14:paraId="01373B8F" w14:textId="77777777" w:rsidR="00472317" w:rsidRPr="007E050D" w:rsidRDefault="00472317" w:rsidP="00843A19">
            <w:pPr>
              <w:spacing w:before="120" w:after="120"/>
              <w:rPr>
                <w:rFonts w:cs="Arial"/>
                <w:color w:val="000000" w:themeColor="text1"/>
              </w:rPr>
            </w:pPr>
            <w:r>
              <w:rPr>
                <w:rFonts w:cs="Arial"/>
                <w:color w:val="000000" w:themeColor="text1"/>
              </w:rPr>
              <w:t>EBCF</w:t>
            </w:r>
          </w:p>
        </w:tc>
      </w:tr>
      <w:tr w:rsidR="00472317" w:rsidRPr="00026758" w14:paraId="7CD8E164" w14:textId="77777777" w:rsidTr="00843A19">
        <w:tc>
          <w:tcPr>
            <w:tcW w:w="2146" w:type="dxa"/>
            <w:vAlign w:val="center"/>
          </w:tcPr>
          <w:p w14:paraId="0AF7A662" w14:textId="5D7872C9" w:rsidR="00472317" w:rsidRPr="00E0034B" w:rsidRDefault="00472317" w:rsidP="00472317">
            <w:pPr>
              <w:spacing w:before="120" w:after="120"/>
              <w:jc w:val="center"/>
              <w:rPr>
                <w:rFonts w:cs="Arial"/>
              </w:rPr>
            </w:pPr>
            <w:r w:rsidRPr="00E0034B">
              <w:rPr>
                <w:rFonts w:cs="Arial"/>
              </w:rPr>
              <w:t>JOHN</w:t>
            </w:r>
          </w:p>
        </w:tc>
        <w:tc>
          <w:tcPr>
            <w:tcW w:w="2600" w:type="dxa"/>
            <w:shd w:val="clear" w:color="auto" w:fill="auto"/>
            <w:vAlign w:val="center"/>
          </w:tcPr>
          <w:p w14:paraId="2C496807" w14:textId="1601F5FA" w:rsidR="00472317" w:rsidRPr="00E0034B" w:rsidRDefault="00472317" w:rsidP="00472317">
            <w:pPr>
              <w:spacing w:before="120" w:after="120"/>
              <w:jc w:val="center"/>
              <w:rPr>
                <w:rFonts w:cs="Arial"/>
                <w:color w:val="000000" w:themeColor="text1"/>
              </w:rPr>
            </w:pPr>
            <w:r w:rsidRPr="00E0034B">
              <w:rPr>
                <w:rFonts w:cs="Arial"/>
              </w:rPr>
              <w:t>ANDERSON</w:t>
            </w:r>
          </w:p>
        </w:tc>
        <w:tc>
          <w:tcPr>
            <w:tcW w:w="4058" w:type="dxa"/>
            <w:shd w:val="clear" w:color="auto" w:fill="auto"/>
            <w:vAlign w:val="center"/>
          </w:tcPr>
          <w:p w14:paraId="4E3DEEFB" w14:textId="77777777" w:rsidR="00472317" w:rsidRPr="00E0034B" w:rsidRDefault="00472317" w:rsidP="00843A19">
            <w:pPr>
              <w:spacing w:before="120" w:after="120"/>
              <w:rPr>
                <w:rFonts w:cs="Arial"/>
                <w:color w:val="000000" w:themeColor="text1"/>
              </w:rPr>
            </w:pPr>
            <w:r w:rsidRPr="00E0034B">
              <w:rPr>
                <w:rFonts w:cs="Arial"/>
                <w:color w:val="000000" w:themeColor="text1"/>
              </w:rPr>
              <w:t>Scottish Fishermens Organisation</w:t>
            </w:r>
          </w:p>
        </w:tc>
      </w:tr>
      <w:tr w:rsidR="00472317" w:rsidRPr="00026758" w14:paraId="2AB97BC4" w14:textId="77777777" w:rsidTr="00843A19">
        <w:tc>
          <w:tcPr>
            <w:tcW w:w="2146" w:type="dxa"/>
            <w:vAlign w:val="center"/>
          </w:tcPr>
          <w:p w14:paraId="23E98751" w14:textId="70D87C2F" w:rsidR="00472317" w:rsidRDefault="00472317" w:rsidP="00472317">
            <w:pPr>
              <w:spacing w:before="120" w:after="120"/>
              <w:jc w:val="center"/>
              <w:rPr>
                <w:rFonts w:cs="Arial"/>
                <w:color w:val="000000" w:themeColor="text1"/>
              </w:rPr>
            </w:pPr>
            <w:r>
              <w:rPr>
                <w:rFonts w:cs="Arial"/>
                <w:color w:val="000000" w:themeColor="text1"/>
              </w:rPr>
              <w:t>PETER</w:t>
            </w:r>
          </w:p>
        </w:tc>
        <w:tc>
          <w:tcPr>
            <w:tcW w:w="2600" w:type="dxa"/>
            <w:shd w:val="clear" w:color="auto" w:fill="auto"/>
            <w:vAlign w:val="center"/>
          </w:tcPr>
          <w:p w14:paraId="274BC3CC" w14:textId="2B344FDE" w:rsidR="00472317" w:rsidRPr="00026758" w:rsidRDefault="00472317" w:rsidP="00472317">
            <w:pPr>
              <w:spacing w:before="120" w:after="120"/>
              <w:jc w:val="center"/>
              <w:rPr>
                <w:rFonts w:cs="Arial"/>
                <w:color w:val="000000" w:themeColor="text1"/>
              </w:rPr>
            </w:pPr>
            <w:r>
              <w:rPr>
                <w:rFonts w:cs="Arial"/>
                <w:color w:val="000000" w:themeColor="text1"/>
              </w:rPr>
              <w:t>BRECKLING</w:t>
            </w:r>
          </w:p>
        </w:tc>
        <w:tc>
          <w:tcPr>
            <w:tcW w:w="4058" w:type="dxa"/>
            <w:shd w:val="clear" w:color="auto" w:fill="auto"/>
            <w:vAlign w:val="center"/>
          </w:tcPr>
          <w:p w14:paraId="52890709" w14:textId="77777777" w:rsidR="00472317" w:rsidRPr="007E050D" w:rsidRDefault="00472317" w:rsidP="00843A19">
            <w:pPr>
              <w:spacing w:before="120" w:after="120"/>
              <w:rPr>
                <w:rFonts w:cs="Arial"/>
                <w:color w:val="000000" w:themeColor="text1"/>
              </w:rPr>
            </w:pPr>
            <w:r w:rsidRPr="007E050D">
              <w:rPr>
                <w:rFonts w:cs="Arial"/>
                <w:color w:val="000000" w:themeColor="text1"/>
              </w:rPr>
              <w:t>German Fisheries Association</w:t>
            </w:r>
          </w:p>
        </w:tc>
      </w:tr>
      <w:tr w:rsidR="00472317" w:rsidRPr="00026758" w14:paraId="72AF08F2" w14:textId="77777777" w:rsidTr="00843A19">
        <w:tc>
          <w:tcPr>
            <w:tcW w:w="2146" w:type="dxa"/>
            <w:vAlign w:val="center"/>
          </w:tcPr>
          <w:p w14:paraId="3F248AAA" w14:textId="3C20F7E2" w:rsidR="00472317" w:rsidRDefault="00472317" w:rsidP="00472317">
            <w:pPr>
              <w:spacing w:before="120" w:after="120"/>
              <w:jc w:val="center"/>
              <w:rPr>
                <w:rFonts w:cs="Arial"/>
                <w:color w:val="000000" w:themeColor="text1"/>
              </w:rPr>
            </w:pPr>
            <w:r>
              <w:rPr>
                <w:rFonts w:cs="Arial"/>
                <w:color w:val="000000" w:themeColor="text1"/>
              </w:rPr>
              <w:t>EMIEL</w:t>
            </w:r>
          </w:p>
        </w:tc>
        <w:tc>
          <w:tcPr>
            <w:tcW w:w="2600" w:type="dxa"/>
            <w:shd w:val="clear" w:color="auto" w:fill="auto"/>
            <w:vAlign w:val="center"/>
          </w:tcPr>
          <w:p w14:paraId="28CDC7E6" w14:textId="7826D1B1" w:rsidR="00472317" w:rsidRPr="00026758" w:rsidRDefault="00472317" w:rsidP="00472317">
            <w:pPr>
              <w:spacing w:before="120" w:after="120"/>
              <w:jc w:val="center"/>
              <w:rPr>
                <w:rFonts w:cs="Arial"/>
                <w:color w:val="000000" w:themeColor="text1"/>
              </w:rPr>
            </w:pPr>
            <w:r>
              <w:rPr>
                <w:rFonts w:cs="Arial"/>
                <w:color w:val="000000" w:themeColor="text1"/>
              </w:rPr>
              <w:t>BROUCKAERT</w:t>
            </w:r>
          </w:p>
        </w:tc>
        <w:tc>
          <w:tcPr>
            <w:tcW w:w="4058" w:type="dxa"/>
            <w:shd w:val="clear" w:color="auto" w:fill="auto"/>
            <w:vAlign w:val="center"/>
          </w:tcPr>
          <w:p w14:paraId="3DA9F4D4" w14:textId="77777777" w:rsidR="00472317" w:rsidRPr="007E050D" w:rsidRDefault="00472317" w:rsidP="00843A19">
            <w:pPr>
              <w:spacing w:before="120" w:after="120"/>
              <w:rPr>
                <w:rFonts w:cs="Arial"/>
                <w:color w:val="000000" w:themeColor="text1"/>
              </w:rPr>
            </w:pPr>
            <w:r>
              <w:rPr>
                <w:rFonts w:cs="Arial"/>
                <w:color w:val="000000" w:themeColor="text1"/>
              </w:rPr>
              <w:t>Belgian Producers Organisation</w:t>
            </w:r>
          </w:p>
        </w:tc>
      </w:tr>
      <w:tr w:rsidR="00472317" w:rsidRPr="00026758" w14:paraId="49CD117F" w14:textId="77777777" w:rsidTr="00843A19">
        <w:tc>
          <w:tcPr>
            <w:tcW w:w="2146" w:type="dxa"/>
            <w:vAlign w:val="center"/>
          </w:tcPr>
          <w:p w14:paraId="4FB67ED0" w14:textId="57D266A7" w:rsidR="00472317" w:rsidRDefault="00472317" w:rsidP="00472317">
            <w:pPr>
              <w:spacing w:before="120" w:after="120"/>
              <w:jc w:val="center"/>
              <w:rPr>
                <w:rFonts w:cs="Arial"/>
                <w:color w:val="000000" w:themeColor="text1"/>
              </w:rPr>
            </w:pPr>
            <w:r>
              <w:rPr>
                <w:rFonts w:cs="Arial"/>
                <w:color w:val="000000" w:themeColor="text1"/>
              </w:rPr>
              <w:t>BRUNO</w:t>
            </w:r>
          </w:p>
        </w:tc>
        <w:tc>
          <w:tcPr>
            <w:tcW w:w="2600" w:type="dxa"/>
            <w:shd w:val="clear" w:color="auto" w:fill="auto"/>
            <w:vAlign w:val="center"/>
          </w:tcPr>
          <w:p w14:paraId="3FF72380" w14:textId="0F14540E" w:rsidR="00472317" w:rsidRDefault="00472317" w:rsidP="00472317">
            <w:pPr>
              <w:spacing w:before="120" w:after="120"/>
              <w:jc w:val="center"/>
              <w:rPr>
                <w:rFonts w:cs="Arial"/>
                <w:color w:val="000000" w:themeColor="text1"/>
              </w:rPr>
            </w:pPr>
            <w:r>
              <w:rPr>
                <w:rFonts w:cs="Arial"/>
                <w:color w:val="000000" w:themeColor="text1"/>
              </w:rPr>
              <w:t>DACHICOURT</w:t>
            </w:r>
          </w:p>
        </w:tc>
        <w:tc>
          <w:tcPr>
            <w:tcW w:w="4058" w:type="dxa"/>
            <w:shd w:val="clear" w:color="auto" w:fill="auto"/>
            <w:vAlign w:val="center"/>
          </w:tcPr>
          <w:p w14:paraId="79EA80DD" w14:textId="77777777" w:rsidR="00472317" w:rsidRPr="007E050D" w:rsidRDefault="00472317" w:rsidP="00843A19">
            <w:pPr>
              <w:spacing w:before="120" w:after="120"/>
              <w:rPr>
                <w:rFonts w:cs="Arial"/>
                <w:color w:val="000000" w:themeColor="text1"/>
              </w:rPr>
            </w:pPr>
            <w:r>
              <w:rPr>
                <w:rFonts w:cs="Arial"/>
                <w:color w:val="000000" w:themeColor="text1"/>
              </w:rPr>
              <w:t>ETF</w:t>
            </w:r>
          </w:p>
        </w:tc>
      </w:tr>
      <w:tr w:rsidR="00472317" w:rsidRPr="00026758" w14:paraId="2EB5A6B1" w14:textId="77777777" w:rsidTr="00843A19">
        <w:tc>
          <w:tcPr>
            <w:tcW w:w="2146" w:type="dxa"/>
            <w:vAlign w:val="center"/>
          </w:tcPr>
          <w:p w14:paraId="4D568C3E" w14:textId="3DB8EE6F" w:rsidR="00472317" w:rsidRDefault="00472317" w:rsidP="00472317">
            <w:pPr>
              <w:spacing w:before="120" w:after="120"/>
              <w:jc w:val="center"/>
              <w:rPr>
                <w:rFonts w:cs="Arial"/>
                <w:color w:val="000000" w:themeColor="text1"/>
              </w:rPr>
            </w:pPr>
            <w:r>
              <w:rPr>
                <w:rFonts w:cs="Arial"/>
                <w:color w:val="000000" w:themeColor="text1"/>
              </w:rPr>
              <w:t>BARRIE</w:t>
            </w:r>
          </w:p>
        </w:tc>
        <w:tc>
          <w:tcPr>
            <w:tcW w:w="2600" w:type="dxa"/>
            <w:shd w:val="clear" w:color="auto" w:fill="auto"/>
            <w:vAlign w:val="center"/>
          </w:tcPr>
          <w:p w14:paraId="5B2512DF" w14:textId="40791D11" w:rsidR="00472317" w:rsidRPr="00026758" w:rsidRDefault="00472317" w:rsidP="00472317">
            <w:pPr>
              <w:spacing w:before="120" w:after="120"/>
              <w:jc w:val="center"/>
              <w:rPr>
                <w:rFonts w:cs="Arial"/>
                <w:color w:val="000000" w:themeColor="text1"/>
              </w:rPr>
            </w:pPr>
            <w:r>
              <w:rPr>
                <w:rFonts w:cs="Arial"/>
                <w:color w:val="000000" w:themeColor="text1"/>
              </w:rPr>
              <w:t>DEAS</w:t>
            </w:r>
          </w:p>
        </w:tc>
        <w:tc>
          <w:tcPr>
            <w:tcW w:w="4058" w:type="dxa"/>
            <w:shd w:val="clear" w:color="auto" w:fill="auto"/>
            <w:vAlign w:val="center"/>
          </w:tcPr>
          <w:p w14:paraId="4D282107" w14:textId="77777777" w:rsidR="00472317" w:rsidRPr="007E050D" w:rsidRDefault="00472317" w:rsidP="00843A19">
            <w:pPr>
              <w:spacing w:before="120" w:after="120"/>
              <w:rPr>
                <w:rFonts w:cs="Arial"/>
                <w:color w:val="000000" w:themeColor="text1"/>
              </w:rPr>
            </w:pPr>
            <w:r w:rsidRPr="007E050D">
              <w:rPr>
                <w:rFonts w:cs="Arial"/>
                <w:color w:val="000000" w:themeColor="text1"/>
              </w:rPr>
              <w:t>NFFO</w:t>
            </w:r>
          </w:p>
        </w:tc>
      </w:tr>
      <w:tr w:rsidR="00472317" w:rsidRPr="00026758" w14:paraId="6F6D01F1" w14:textId="77777777" w:rsidTr="00843A19">
        <w:tc>
          <w:tcPr>
            <w:tcW w:w="2146" w:type="dxa"/>
            <w:vAlign w:val="center"/>
          </w:tcPr>
          <w:p w14:paraId="045A05DD" w14:textId="7A9FE306" w:rsidR="00472317" w:rsidRDefault="00472317" w:rsidP="00472317">
            <w:pPr>
              <w:spacing w:before="120" w:after="120"/>
              <w:jc w:val="center"/>
              <w:rPr>
                <w:rFonts w:cs="Arial"/>
                <w:color w:val="000000" w:themeColor="text1"/>
              </w:rPr>
            </w:pPr>
            <w:r>
              <w:rPr>
                <w:rFonts w:cs="Arial"/>
                <w:color w:val="000000" w:themeColor="text1"/>
              </w:rPr>
              <w:t>LORNA</w:t>
            </w:r>
          </w:p>
        </w:tc>
        <w:tc>
          <w:tcPr>
            <w:tcW w:w="2600" w:type="dxa"/>
            <w:shd w:val="clear" w:color="auto" w:fill="auto"/>
            <w:vAlign w:val="center"/>
          </w:tcPr>
          <w:p w14:paraId="09C8ADEB" w14:textId="6F284E1F" w:rsidR="00472317" w:rsidRPr="00026758" w:rsidRDefault="00472317" w:rsidP="00472317">
            <w:pPr>
              <w:spacing w:before="120" w:after="120"/>
              <w:jc w:val="center"/>
              <w:rPr>
                <w:rFonts w:cs="Arial"/>
                <w:color w:val="000000" w:themeColor="text1"/>
              </w:rPr>
            </w:pPr>
            <w:r>
              <w:rPr>
                <w:rFonts w:cs="Arial"/>
                <w:color w:val="000000" w:themeColor="text1"/>
              </w:rPr>
              <w:t>DUGUID</w:t>
            </w:r>
          </w:p>
        </w:tc>
        <w:tc>
          <w:tcPr>
            <w:tcW w:w="4058" w:type="dxa"/>
            <w:shd w:val="clear" w:color="auto" w:fill="auto"/>
            <w:vAlign w:val="center"/>
          </w:tcPr>
          <w:p w14:paraId="7CEBD1D7" w14:textId="77777777" w:rsidR="00472317" w:rsidRPr="007E050D" w:rsidRDefault="00472317" w:rsidP="00843A19">
            <w:pPr>
              <w:spacing w:before="120" w:after="120"/>
              <w:rPr>
                <w:rFonts w:cs="Arial"/>
                <w:color w:val="000000" w:themeColor="text1"/>
              </w:rPr>
            </w:pPr>
            <w:r w:rsidRPr="007E050D">
              <w:rPr>
                <w:rFonts w:cs="Arial"/>
                <w:color w:val="000000" w:themeColor="text1"/>
              </w:rPr>
              <w:t>NSAC Secretariat</w:t>
            </w:r>
          </w:p>
        </w:tc>
      </w:tr>
      <w:tr w:rsidR="00472317" w:rsidRPr="00026758" w14:paraId="50274164" w14:textId="77777777" w:rsidTr="00843A19">
        <w:tc>
          <w:tcPr>
            <w:tcW w:w="2146" w:type="dxa"/>
            <w:vAlign w:val="center"/>
          </w:tcPr>
          <w:p w14:paraId="3AD3FBBB" w14:textId="62D5610D" w:rsidR="00472317" w:rsidRDefault="00472317" w:rsidP="00472317">
            <w:pPr>
              <w:spacing w:before="120" w:after="120"/>
              <w:jc w:val="center"/>
              <w:rPr>
                <w:rFonts w:cs="Arial"/>
                <w:color w:val="000000" w:themeColor="text1"/>
              </w:rPr>
            </w:pPr>
            <w:r>
              <w:rPr>
                <w:rFonts w:cs="Arial"/>
                <w:color w:val="000000" w:themeColor="text1"/>
              </w:rPr>
              <w:t>KENN SKAU</w:t>
            </w:r>
          </w:p>
        </w:tc>
        <w:tc>
          <w:tcPr>
            <w:tcW w:w="2600" w:type="dxa"/>
            <w:shd w:val="clear" w:color="auto" w:fill="auto"/>
            <w:vAlign w:val="center"/>
          </w:tcPr>
          <w:p w14:paraId="43F08086" w14:textId="1375A73C" w:rsidR="00472317" w:rsidRPr="00026758" w:rsidRDefault="00472317" w:rsidP="00472317">
            <w:pPr>
              <w:spacing w:before="120" w:after="120"/>
              <w:jc w:val="center"/>
              <w:rPr>
                <w:rFonts w:cs="Arial"/>
                <w:color w:val="000000" w:themeColor="text1"/>
              </w:rPr>
            </w:pPr>
            <w:r>
              <w:rPr>
                <w:rFonts w:cs="Arial"/>
                <w:color w:val="000000" w:themeColor="text1"/>
              </w:rPr>
              <w:t>FISCHER</w:t>
            </w:r>
          </w:p>
        </w:tc>
        <w:tc>
          <w:tcPr>
            <w:tcW w:w="4058" w:type="dxa"/>
            <w:shd w:val="clear" w:color="auto" w:fill="auto"/>
            <w:vAlign w:val="center"/>
          </w:tcPr>
          <w:p w14:paraId="40CD8922" w14:textId="77777777" w:rsidR="00472317" w:rsidRPr="007E050D" w:rsidRDefault="00472317" w:rsidP="00843A19">
            <w:pPr>
              <w:spacing w:before="120" w:after="120"/>
              <w:rPr>
                <w:rFonts w:cs="Arial"/>
                <w:color w:val="000000" w:themeColor="text1"/>
              </w:rPr>
            </w:pPr>
            <w:r w:rsidRPr="007E050D">
              <w:rPr>
                <w:rFonts w:cs="Arial"/>
                <w:color w:val="000000" w:themeColor="text1"/>
              </w:rPr>
              <w:t>DFPO</w:t>
            </w:r>
          </w:p>
        </w:tc>
      </w:tr>
      <w:tr w:rsidR="00472317" w:rsidRPr="00026758" w14:paraId="7957402A" w14:textId="77777777" w:rsidTr="00843A19">
        <w:tc>
          <w:tcPr>
            <w:tcW w:w="2146" w:type="dxa"/>
            <w:vAlign w:val="center"/>
          </w:tcPr>
          <w:p w14:paraId="0D118A4D" w14:textId="2EF923F0" w:rsidR="00472317" w:rsidRDefault="00472317" w:rsidP="00472317">
            <w:pPr>
              <w:spacing w:before="120" w:after="120"/>
              <w:jc w:val="center"/>
              <w:rPr>
                <w:rFonts w:cs="Arial"/>
                <w:color w:val="000000"/>
              </w:rPr>
            </w:pPr>
            <w:r>
              <w:rPr>
                <w:rFonts w:cs="Arial"/>
                <w:color w:val="000000"/>
              </w:rPr>
              <w:t>NICOLAS</w:t>
            </w:r>
          </w:p>
        </w:tc>
        <w:tc>
          <w:tcPr>
            <w:tcW w:w="2600" w:type="dxa"/>
            <w:shd w:val="clear" w:color="auto" w:fill="auto"/>
            <w:vAlign w:val="center"/>
          </w:tcPr>
          <w:p w14:paraId="0D04800F" w14:textId="759C7B66" w:rsidR="00472317" w:rsidRDefault="00472317" w:rsidP="00472317">
            <w:pPr>
              <w:spacing w:before="120" w:after="120"/>
              <w:jc w:val="center"/>
              <w:rPr>
                <w:rFonts w:cs="Arial"/>
                <w:color w:val="000000" w:themeColor="text1"/>
              </w:rPr>
            </w:pPr>
            <w:r>
              <w:rPr>
                <w:rFonts w:cs="Arial"/>
                <w:color w:val="000000"/>
              </w:rPr>
              <w:t>FOURNIER</w:t>
            </w:r>
          </w:p>
        </w:tc>
        <w:tc>
          <w:tcPr>
            <w:tcW w:w="4058" w:type="dxa"/>
            <w:shd w:val="clear" w:color="auto" w:fill="auto"/>
            <w:vAlign w:val="center"/>
          </w:tcPr>
          <w:p w14:paraId="38F3F651" w14:textId="77777777" w:rsidR="00472317" w:rsidRDefault="00472317" w:rsidP="00843A19">
            <w:pPr>
              <w:spacing w:before="120" w:after="120"/>
              <w:rPr>
                <w:rFonts w:cs="Arial"/>
                <w:color w:val="000000" w:themeColor="text1"/>
              </w:rPr>
            </w:pPr>
            <w:r>
              <w:rPr>
                <w:rFonts w:cs="Arial"/>
                <w:color w:val="000000"/>
              </w:rPr>
              <w:t>Oceana</w:t>
            </w:r>
          </w:p>
        </w:tc>
      </w:tr>
      <w:tr w:rsidR="00472317" w:rsidRPr="00026758" w14:paraId="3DFA0D3D" w14:textId="77777777" w:rsidTr="00843A19">
        <w:tc>
          <w:tcPr>
            <w:tcW w:w="2146" w:type="dxa"/>
            <w:shd w:val="clear" w:color="auto" w:fill="auto"/>
            <w:vAlign w:val="center"/>
          </w:tcPr>
          <w:p w14:paraId="5DC17F36" w14:textId="4034521C" w:rsidR="00472317" w:rsidRPr="00E0034B" w:rsidRDefault="00472317" w:rsidP="00472317">
            <w:pPr>
              <w:spacing w:before="120" w:after="120"/>
              <w:jc w:val="center"/>
              <w:rPr>
                <w:rFonts w:cs="Arial"/>
              </w:rPr>
            </w:pPr>
            <w:r w:rsidRPr="00E0034B">
              <w:rPr>
                <w:rFonts w:cs="Arial"/>
              </w:rPr>
              <w:t>CAROLINE</w:t>
            </w:r>
          </w:p>
        </w:tc>
        <w:tc>
          <w:tcPr>
            <w:tcW w:w="2600" w:type="dxa"/>
            <w:vAlign w:val="center"/>
          </w:tcPr>
          <w:p w14:paraId="26DAF499" w14:textId="2B7D9FAC" w:rsidR="00472317" w:rsidRPr="00E0034B" w:rsidRDefault="00472317" w:rsidP="00472317">
            <w:pPr>
              <w:spacing w:before="120" w:after="120"/>
              <w:jc w:val="center"/>
              <w:rPr>
                <w:rFonts w:cs="Arial"/>
              </w:rPr>
            </w:pPr>
            <w:r w:rsidRPr="00E0034B">
              <w:rPr>
                <w:rFonts w:cs="Arial"/>
              </w:rPr>
              <w:t>GAMBLIN</w:t>
            </w:r>
          </w:p>
        </w:tc>
        <w:tc>
          <w:tcPr>
            <w:tcW w:w="4058" w:type="dxa"/>
            <w:shd w:val="clear" w:color="auto" w:fill="auto"/>
            <w:vAlign w:val="center"/>
          </w:tcPr>
          <w:p w14:paraId="469CD943" w14:textId="62588ACA" w:rsidR="00472317" w:rsidRPr="00E0034B" w:rsidRDefault="00472317" w:rsidP="00472317">
            <w:pPr>
              <w:spacing w:before="120" w:after="120"/>
              <w:rPr>
                <w:rFonts w:cs="Arial"/>
              </w:rPr>
            </w:pPr>
            <w:r w:rsidRPr="00E0034B">
              <w:rPr>
                <w:rFonts w:cs="Arial"/>
              </w:rPr>
              <w:t>COMITE-PECHES</w:t>
            </w:r>
          </w:p>
        </w:tc>
      </w:tr>
      <w:tr w:rsidR="00472317" w:rsidRPr="00026758" w14:paraId="7CFC4D40" w14:textId="77777777" w:rsidTr="00843A19">
        <w:tc>
          <w:tcPr>
            <w:tcW w:w="2146" w:type="dxa"/>
            <w:shd w:val="clear" w:color="auto" w:fill="auto"/>
          </w:tcPr>
          <w:p w14:paraId="2EFE7D6A" w14:textId="67F8512C" w:rsidR="00472317" w:rsidRPr="00A97890" w:rsidRDefault="00472317" w:rsidP="00472317">
            <w:pPr>
              <w:spacing w:before="120" w:after="120"/>
              <w:jc w:val="center"/>
              <w:rPr>
                <w:rFonts w:cs="Arial"/>
                <w:color w:val="000000"/>
              </w:rPr>
            </w:pPr>
            <w:r w:rsidRPr="00A97890">
              <w:rPr>
                <w:rFonts w:cs="Arial"/>
              </w:rPr>
              <w:lastRenderedPageBreak/>
              <w:t>IRENE</w:t>
            </w:r>
          </w:p>
        </w:tc>
        <w:tc>
          <w:tcPr>
            <w:tcW w:w="2600" w:type="dxa"/>
          </w:tcPr>
          <w:p w14:paraId="7731DC52" w14:textId="0D6342A8" w:rsidR="00472317" w:rsidRPr="00A97890" w:rsidRDefault="00472317" w:rsidP="00472317">
            <w:pPr>
              <w:spacing w:before="120" w:after="120"/>
              <w:jc w:val="center"/>
              <w:rPr>
                <w:rFonts w:cs="Arial"/>
              </w:rPr>
            </w:pPr>
            <w:r w:rsidRPr="00A97890">
              <w:rPr>
                <w:rFonts w:cs="Arial"/>
              </w:rPr>
              <w:t>KINGMA</w:t>
            </w:r>
          </w:p>
        </w:tc>
        <w:tc>
          <w:tcPr>
            <w:tcW w:w="4058" w:type="dxa"/>
            <w:shd w:val="clear" w:color="auto" w:fill="auto"/>
          </w:tcPr>
          <w:p w14:paraId="3F97C687" w14:textId="253A88CB" w:rsidR="00472317" w:rsidRPr="00A97890" w:rsidRDefault="00472317" w:rsidP="00472317">
            <w:pPr>
              <w:spacing w:before="120" w:after="120"/>
              <w:rPr>
                <w:rFonts w:cs="Arial"/>
                <w:color w:val="000000"/>
              </w:rPr>
            </w:pPr>
            <w:r w:rsidRPr="00A97890">
              <w:rPr>
                <w:rFonts w:cs="Arial"/>
              </w:rPr>
              <w:t>Elasmobranch</w:t>
            </w:r>
          </w:p>
        </w:tc>
      </w:tr>
      <w:tr w:rsidR="00472317" w:rsidRPr="00026758" w14:paraId="0A65B8CA" w14:textId="77777777" w:rsidTr="00843A19">
        <w:tc>
          <w:tcPr>
            <w:tcW w:w="2146" w:type="dxa"/>
            <w:shd w:val="clear" w:color="auto" w:fill="auto"/>
            <w:vAlign w:val="center"/>
          </w:tcPr>
          <w:p w14:paraId="2513764F" w14:textId="7DC6F113" w:rsidR="00472317" w:rsidRDefault="00472317" w:rsidP="00472317">
            <w:pPr>
              <w:spacing w:before="120" w:after="120"/>
              <w:jc w:val="center"/>
              <w:rPr>
                <w:rFonts w:cs="Arial"/>
                <w:color w:val="000000"/>
              </w:rPr>
            </w:pPr>
            <w:r>
              <w:rPr>
                <w:rFonts w:cs="Arial"/>
                <w:color w:val="000000"/>
              </w:rPr>
              <w:t>ERIK</w:t>
            </w:r>
          </w:p>
        </w:tc>
        <w:tc>
          <w:tcPr>
            <w:tcW w:w="2600" w:type="dxa"/>
            <w:vAlign w:val="center"/>
          </w:tcPr>
          <w:p w14:paraId="51ADFF7F" w14:textId="3400F136" w:rsidR="00472317" w:rsidRDefault="00472317" w:rsidP="00472317">
            <w:pPr>
              <w:spacing w:before="120" w:after="120"/>
              <w:jc w:val="center"/>
              <w:rPr>
                <w:rFonts w:cs="Arial"/>
                <w:color w:val="000000"/>
              </w:rPr>
            </w:pPr>
            <w:r>
              <w:rPr>
                <w:rFonts w:cs="Arial"/>
                <w:color w:val="000000"/>
              </w:rPr>
              <w:t>LINDEBO</w:t>
            </w:r>
          </w:p>
        </w:tc>
        <w:tc>
          <w:tcPr>
            <w:tcW w:w="4058" w:type="dxa"/>
            <w:shd w:val="clear" w:color="auto" w:fill="auto"/>
            <w:vAlign w:val="center"/>
          </w:tcPr>
          <w:p w14:paraId="1DE4C0BE" w14:textId="3B433B46" w:rsidR="00472317" w:rsidRPr="007E050D" w:rsidRDefault="00472317" w:rsidP="00472317">
            <w:pPr>
              <w:spacing w:before="120" w:after="120"/>
              <w:rPr>
                <w:rFonts w:cs="Arial"/>
                <w:color w:val="000000"/>
              </w:rPr>
            </w:pPr>
            <w:r>
              <w:rPr>
                <w:rFonts w:cs="Arial"/>
                <w:color w:val="000000"/>
              </w:rPr>
              <w:t>European Commission</w:t>
            </w:r>
          </w:p>
        </w:tc>
      </w:tr>
      <w:tr w:rsidR="00472317" w:rsidRPr="00026758" w14:paraId="3F746021" w14:textId="77777777" w:rsidTr="00843A19">
        <w:tc>
          <w:tcPr>
            <w:tcW w:w="2146" w:type="dxa"/>
            <w:shd w:val="clear" w:color="auto" w:fill="auto"/>
            <w:vAlign w:val="center"/>
          </w:tcPr>
          <w:p w14:paraId="674662F6" w14:textId="71F2F7EC" w:rsidR="00472317" w:rsidRDefault="00472317" w:rsidP="00472317">
            <w:pPr>
              <w:spacing w:before="120" w:after="120"/>
              <w:jc w:val="center"/>
              <w:rPr>
                <w:rFonts w:cs="Arial"/>
                <w:color w:val="000000"/>
              </w:rPr>
            </w:pPr>
            <w:r>
              <w:rPr>
                <w:rFonts w:cs="Arial"/>
                <w:color w:val="000000"/>
              </w:rPr>
              <w:t>PAUL</w:t>
            </w:r>
          </w:p>
        </w:tc>
        <w:tc>
          <w:tcPr>
            <w:tcW w:w="2600" w:type="dxa"/>
            <w:vAlign w:val="center"/>
          </w:tcPr>
          <w:p w14:paraId="1A507802" w14:textId="233277B7" w:rsidR="00472317" w:rsidRDefault="00472317" w:rsidP="00472317">
            <w:pPr>
              <w:spacing w:before="120" w:after="120"/>
              <w:jc w:val="center"/>
              <w:rPr>
                <w:rFonts w:cs="Arial"/>
                <w:color w:val="000000"/>
              </w:rPr>
            </w:pPr>
            <w:r>
              <w:rPr>
                <w:rFonts w:cs="Arial"/>
                <w:color w:val="000000"/>
              </w:rPr>
              <w:t>MACDONALD</w:t>
            </w:r>
          </w:p>
        </w:tc>
        <w:tc>
          <w:tcPr>
            <w:tcW w:w="4058" w:type="dxa"/>
            <w:shd w:val="clear" w:color="auto" w:fill="auto"/>
            <w:vAlign w:val="center"/>
          </w:tcPr>
          <w:p w14:paraId="0904E341" w14:textId="2F88D588" w:rsidR="00472317" w:rsidRPr="007E050D" w:rsidRDefault="00472317" w:rsidP="00472317">
            <w:pPr>
              <w:spacing w:before="120" w:after="120"/>
              <w:rPr>
                <w:rFonts w:cs="Arial"/>
                <w:color w:val="000000"/>
              </w:rPr>
            </w:pPr>
            <w:r>
              <w:rPr>
                <w:rFonts w:cs="Arial"/>
                <w:color w:val="000000"/>
              </w:rPr>
              <w:t>SFO</w:t>
            </w:r>
          </w:p>
        </w:tc>
      </w:tr>
      <w:tr w:rsidR="00472317" w:rsidRPr="00026758" w14:paraId="3E7DF7AD" w14:textId="77777777" w:rsidTr="00843A19">
        <w:tc>
          <w:tcPr>
            <w:tcW w:w="2146" w:type="dxa"/>
            <w:shd w:val="clear" w:color="auto" w:fill="auto"/>
            <w:vAlign w:val="center"/>
          </w:tcPr>
          <w:p w14:paraId="7207958E" w14:textId="3BED3A3F" w:rsidR="00472317" w:rsidRDefault="00472317" w:rsidP="00472317">
            <w:pPr>
              <w:spacing w:before="120" w:after="120"/>
              <w:jc w:val="center"/>
              <w:rPr>
                <w:rFonts w:cs="Arial"/>
                <w:color w:val="000000"/>
              </w:rPr>
            </w:pPr>
            <w:r>
              <w:rPr>
                <w:rFonts w:cs="Arial"/>
                <w:color w:val="000000"/>
              </w:rPr>
              <w:t>GEERT</w:t>
            </w:r>
          </w:p>
        </w:tc>
        <w:tc>
          <w:tcPr>
            <w:tcW w:w="2600" w:type="dxa"/>
            <w:vAlign w:val="center"/>
          </w:tcPr>
          <w:p w14:paraId="69432B74" w14:textId="62276BD0" w:rsidR="00472317" w:rsidRPr="007E050D" w:rsidRDefault="00472317" w:rsidP="00472317">
            <w:pPr>
              <w:spacing w:before="120" w:after="120"/>
              <w:jc w:val="center"/>
              <w:rPr>
                <w:rFonts w:cs="Arial"/>
                <w:color w:val="000000"/>
              </w:rPr>
            </w:pPr>
            <w:r>
              <w:rPr>
                <w:rFonts w:cs="Arial"/>
                <w:color w:val="000000"/>
              </w:rPr>
              <w:t>MEUN</w:t>
            </w:r>
          </w:p>
        </w:tc>
        <w:tc>
          <w:tcPr>
            <w:tcW w:w="4058" w:type="dxa"/>
            <w:shd w:val="clear" w:color="auto" w:fill="auto"/>
            <w:vAlign w:val="center"/>
          </w:tcPr>
          <w:p w14:paraId="587166E3" w14:textId="4AA16D4A" w:rsidR="00472317" w:rsidRDefault="00472317" w:rsidP="00472317">
            <w:pPr>
              <w:spacing w:before="120" w:after="120"/>
              <w:rPr>
                <w:rFonts w:cs="Arial"/>
                <w:color w:val="000000"/>
              </w:rPr>
            </w:pPr>
            <w:r w:rsidRPr="007E050D">
              <w:rPr>
                <w:rFonts w:cs="Arial"/>
                <w:color w:val="000000"/>
              </w:rPr>
              <w:t>VisNed</w:t>
            </w:r>
          </w:p>
        </w:tc>
      </w:tr>
      <w:tr w:rsidR="00472317" w:rsidRPr="00026758" w14:paraId="41E62794" w14:textId="77777777" w:rsidTr="00843A19">
        <w:tc>
          <w:tcPr>
            <w:tcW w:w="2146" w:type="dxa"/>
            <w:shd w:val="clear" w:color="auto" w:fill="auto"/>
            <w:vAlign w:val="center"/>
          </w:tcPr>
          <w:p w14:paraId="11959D9D" w14:textId="45B6B518" w:rsidR="00472317" w:rsidRDefault="00472317" w:rsidP="00472317">
            <w:pPr>
              <w:spacing w:before="120" w:after="120"/>
              <w:jc w:val="center"/>
              <w:rPr>
                <w:rFonts w:cs="Arial"/>
                <w:color w:val="000000"/>
              </w:rPr>
            </w:pPr>
            <w:r>
              <w:rPr>
                <w:rFonts w:cs="Arial"/>
                <w:color w:val="000000"/>
              </w:rPr>
              <w:t>MIKE</w:t>
            </w:r>
          </w:p>
        </w:tc>
        <w:tc>
          <w:tcPr>
            <w:tcW w:w="2600" w:type="dxa"/>
            <w:vAlign w:val="center"/>
          </w:tcPr>
          <w:p w14:paraId="6733AEDF" w14:textId="1D5FFD94" w:rsidR="00472317" w:rsidRDefault="00472317" w:rsidP="00472317">
            <w:pPr>
              <w:spacing w:before="120" w:after="120"/>
              <w:jc w:val="center"/>
              <w:rPr>
                <w:rFonts w:cs="Arial"/>
                <w:color w:val="000000"/>
              </w:rPr>
            </w:pPr>
            <w:r>
              <w:rPr>
                <w:rFonts w:cs="Arial"/>
                <w:color w:val="000000"/>
              </w:rPr>
              <w:t>PARK</w:t>
            </w:r>
          </w:p>
        </w:tc>
        <w:tc>
          <w:tcPr>
            <w:tcW w:w="4058" w:type="dxa"/>
            <w:shd w:val="clear" w:color="auto" w:fill="auto"/>
            <w:vAlign w:val="center"/>
          </w:tcPr>
          <w:p w14:paraId="40DBF805" w14:textId="23FE2342" w:rsidR="00472317" w:rsidRDefault="00472317" w:rsidP="00472317">
            <w:pPr>
              <w:spacing w:before="120" w:after="120"/>
              <w:rPr>
                <w:rFonts w:cs="Arial"/>
                <w:color w:val="000000"/>
              </w:rPr>
            </w:pPr>
            <w:r>
              <w:rPr>
                <w:rFonts w:cs="Arial"/>
                <w:color w:val="000000"/>
              </w:rPr>
              <w:t>SWFPA</w:t>
            </w:r>
          </w:p>
        </w:tc>
      </w:tr>
      <w:tr w:rsidR="00472317" w:rsidRPr="00026758" w14:paraId="006FBE58" w14:textId="77777777" w:rsidTr="00843A19">
        <w:tc>
          <w:tcPr>
            <w:tcW w:w="2146" w:type="dxa"/>
            <w:shd w:val="clear" w:color="auto" w:fill="auto"/>
            <w:vAlign w:val="center"/>
          </w:tcPr>
          <w:p w14:paraId="684AF9CD" w14:textId="549BD432" w:rsidR="00472317" w:rsidRDefault="00472317" w:rsidP="00472317">
            <w:pPr>
              <w:spacing w:before="120" w:after="120"/>
              <w:jc w:val="center"/>
              <w:rPr>
                <w:rFonts w:cs="Arial"/>
                <w:color w:val="000000"/>
              </w:rPr>
            </w:pPr>
            <w:r>
              <w:rPr>
                <w:rFonts w:cs="Arial"/>
                <w:color w:val="000000"/>
              </w:rPr>
              <w:t>JOOST</w:t>
            </w:r>
          </w:p>
        </w:tc>
        <w:tc>
          <w:tcPr>
            <w:tcW w:w="2600" w:type="dxa"/>
            <w:vAlign w:val="center"/>
          </w:tcPr>
          <w:p w14:paraId="0E42F5EF" w14:textId="068FE9A4" w:rsidR="00472317" w:rsidRDefault="00472317" w:rsidP="00472317">
            <w:pPr>
              <w:spacing w:before="120" w:after="120"/>
              <w:jc w:val="center"/>
              <w:rPr>
                <w:rFonts w:cs="Arial"/>
                <w:color w:val="000000"/>
              </w:rPr>
            </w:pPr>
            <w:r>
              <w:rPr>
                <w:rFonts w:cs="Arial"/>
                <w:color w:val="000000"/>
              </w:rPr>
              <w:t>PAARDEKOOPER</w:t>
            </w:r>
          </w:p>
        </w:tc>
        <w:tc>
          <w:tcPr>
            <w:tcW w:w="4058" w:type="dxa"/>
            <w:shd w:val="clear" w:color="auto" w:fill="auto"/>
            <w:vAlign w:val="center"/>
          </w:tcPr>
          <w:p w14:paraId="79928875" w14:textId="026246BF" w:rsidR="00472317" w:rsidRDefault="00472317" w:rsidP="00472317">
            <w:pPr>
              <w:spacing w:before="120" w:after="120"/>
              <w:rPr>
                <w:rFonts w:cs="Arial"/>
                <w:color w:val="000000"/>
              </w:rPr>
            </w:pPr>
            <w:r>
              <w:rPr>
                <w:rFonts w:cs="Arial"/>
                <w:color w:val="000000"/>
              </w:rPr>
              <w:t>European Commission</w:t>
            </w:r>
          </w:p>
        </w:tc>
      </w:tr>
      <w:tr w:rsidR="00472317" w:rsidRPr="00026758" w14:paraId="74639AD7" w14:textId="77777777" w:rsidTr="00843A19">
        <w:tc>
          <w:tcPr>
            <w:tcW w:w="2146" w:type="dxa"/>
            <w:shd w:val="clear" w:color="auto" w:fill="auto"/>
            <w:vAlign w:val="center"/>
          </w:tcPr>
          <w:p w14:paraId="62FD5A50" w14:textId="293EB865" w:rsidR="00472317" w:rsidRDefault="00472317" w:rsidP="00472317">
            <w:pPr>
              <w:spacing w:before="120" w:after="120"/>
              <w:jc w:val="center"/>
              <w:rPr>
                <w:rFonts w:cs="Arial"/>
                <w:color w:val="000000"/>
              </w:rPr>
            </w:pPr>
            <w:r>
              <w:rPr>
                <w:rFonts w:cs="Arial"/>
                <w:color w:val="000000"/>
              </w:rPr>
              <w:t>GUUS</w:t>
            </w:r>
          </w:p>
        </w:tc>
        <w:tc>
          <w:tcPr>
            <w:tcW w:w="2600" w:type="dxa"/>
            <w:vAlign w:val="center"/>
          </w:tcPr>
          <w:p w14:paraId="3A5B66AD" w14:textId="5A02E802" w:rsidR="00472317" w:rsidRDefault="00472317" w:rsidP="00472317">
            <w:pPr>
              <w:spacing w:before="120" w:after="120"/>
              <w:jc w:val="center"/>
              <w:rPr>
                <w:rFonts w:cs="Arial"/>
                <w:color w:val="000000"/>
              </w:rPr>
            </w:pPr>
            <w:r>
              <w:rPr>
                <w:rFonts w:cs="Arial"/>
                <w:color w:val="000000"/>
              </w:rPr>
              <w:t>PASTOOR</w:t>
            </w:r>
          </w:p>
        </w:tc>
        <w:tc>
          <w:tcPr>
            <w:tcW w:w="4058" w:type="dxa"/>
            <w:shd w:val="clear" w:color="auto" w:fill="auto"/>
            <w:vAlign w:val="center"/>
          </w:tcPr>
          <w:p w14:paraId="0DEF30BD" w14:textId="06DE0FFF" w:rsidR="00472317" w:rsidRDefault="00472317" w:rsidP="00472317">
            <w:pPr>
              <w:spacing w:before="120" w:after="120"/>
              <w:rPr>
                <w:rFonts w:cs="Arial"/>
                <w:color w:val="000000"/>
              </w:rPr>
            </w:pPr>
            <w:r>
              <w:rPr>
                <w:rFonts w:cs="Arial"/>
                <w:color w:val="000000"/>
              </w:rPr>
              <w:t>AIPCE</w:t>
            </w:r>
          </w:p>
        </w:tc>
      </w:tr>
      <w:tr w:rsidR="00472317" w:rsidRPr="00026758" w14:paraId="56E9C5DB" w14:textId="77777777" w:rsidTr="00843A19">
        <w:tc>
          <w:tcPr>
            <w:tcW w:w="2146" w:type="dxa"/>
            <w:shd w:val="clear" w:color="auto" w:fill="auto"/>
            <w:vAlign w:val="center"/>
          </w:tcPr>
          <w:p w14:paraId="02B8DF12" w14:textId="6D65A715" w:rsidR="00472317" w:rsidRDefault="00472317" w:rsidP="00472317">
            <w:pPr>
              <w:spacing w:before="120" w:after="120"/>
              <w:jc w:val="center"/>
              <w:rPr>
                <w:rFonts w:cs="Arial"/>
                <w:color w:val="000000"/>
              </w:rPr>
            </w:pPr>
            <w:r>
              <w:rPr>
                <w:rFonts w:cs="Arial"/>
                <w:color w:val="000000"/>
              </w:rPr>
              <w:t>ERIN</w:t>
            </w:r>
          </w:p>
        </w:tc>
        <w:tc>
          <w:tcPr>
            <w:tcW w:w="2600" w:type="dxa"/>
            <w:vAlign w:val="center"/>
          </w:tcPr>
          <w:p w14:paraId="7E74A578" w14:textId="3C8B6DBE" w:rsidR="00472317" w:rsidRDefault="00472317" w:rsidP="00472317">
            <w:pPr>
              <w:spacing w:before="120" w:after="120"/>
              <w:jc w:val="center"/>
              <w:rPr>
                <w:rFonts w:cs="Arial"/>
                <w:color w:val="000000"/>
              </w:rPr>
            </w:pPr>
            <w:r>
              <w:rPr>
                <w:rFonts w:cs="Arial"/>
                <w:color w:val="000000"/>
              </w:rPr>
              <w:t>PRIDDLE</w:t>
            </w:r>
          </w:p>
        </w:tc>
        <w:tc>
          <w:tcPr>
            <w:tcW w:w="4058" w:type="dxa"/>
            <w:shd w:val="clear" w:color="auto" w:fill="auto"/>
            <w:vAlign w:val="center"/>
          </w:tcPr>
          <w:p w14:paraId="37F2C2E1" w14:textId="470064F7" w:rsidR="00472317" w:rsidRDefault="00472317" w:rsidP="00472317">
            <w:pPr>
              <w:spacing w:before="120" w:after="120"/>
              <w:rPr>
                <w:rFonts w:cs="Arial"/>
                <w:color w:val="000000"/>
              </w:rPr>
            </w:pPr>
            <w:r>
              <w:rPr>
                <w:rFonts w:cs="Arial"/>
                <w:color w:val="000000"/>
              </w:rPr>
              <w:t>EDF</w:t>
            </w:r>
          </w:p>
        </w:tc>
      </w:tr>
      <w:tr w:rsidR="00472317" w:rsidRPr="00026758" w14:paraId="0BFEFDFE" w14:textId="77777777" w:rsidTr="00843A19">
        <w:tc>
          <w:tcPr>
            <w:tcW w:w="2146" w:type="dxa"/>
            <w:shd w:val="clear" w:color="auto" w:fill="auto"/>
            <w:vAlign w:val="center"/>
          </w:tcPr>
          <w:p w14:paraId="0FE4144F" w14:textId="39F05AA1" w:rsidR="00472317" w:rsidRDefault="00472317" w:rsidP="00472317">
            <w:pPr>
              <w:spacing w:before="120" w:after="120"/>
              <w:jc w:val="center"/>
              <w:rPr>
                <w:rFonts w:cs="Arial"/>
                <w:color w:val="000000"/>
              </w:rPr>
            </w:pPr>
            <w:r>
              <w:rPr>
                <w:rFonts w:cs="Arial"/>
                <w:color w:val="000000"/>
              </w:rPr>
              <w:t>PETER</w:t>
            </w:r>
          </w:p>
        </w:tc>
        <w:tc>
          <w:tcPr>
            <w:tcW w:w="2600" w:type="dxa"/>
            <w:vAlign w:val="center"/>
          </w:tcPr>
          <w:p w14:paraId="4DFC74D0" w14:textId="4BFDE3C5" w:rsidR="00472317" w:rsidRDefault="00472317" w:rsidP="00472317">
            <w:pPr>
              <w:spacing w:before="120" w:after="120"/>
              <w:jc w:val="center"/>
              <w:rPr>
                <w:rFonts w:cs="Arial"/>
                <w:color w:val="000000"/>
              </w:rPr>
            </w:pPr>
            <w:r w:rsidRPr="00C502B7">
              <w:rPr>
                <w:rFonts w:cs="Arial"/>
                <w:caps/>
                <w:color w:val="000000"/>
              </w:rPr>
              <w:t>Ronelöv</w:t>
            </w:r>
            <w:r>
              <w:rPr>
                <w:rFonts w:cs="Arial"/>
                <w:color w:val="000000"/>
              </w:rPr>
              <w:t xml:space="preserve"> OLSSON</w:t>
            </w:r>
          </w:p>
        </w:tc>
        <w:tc>
          <w:tcPr>
            <w:tcW w:w="4058" w:type="dxa"/>
            <w:shd w:val="clear" w:color="auto" w:fill="auto"/>
            <w:vAlign w:val="center"/>
          </w:tcPr>
          <w:p w14:paraId="61DB344D" w14:textId="191EF6BC" w:rsidR="00472317" w:rsidRDefault="00472317" w:rsidP="00472317">
            <w:pPr>
              <w:spacing w:before="120" w:after="120"/>
              <w:rPr>
                <w:rFonts w:cs="Arial"/>
                <w:color w:val="000000"/>
              </w:rPr>
            </w:pPr>
            <w:r>
              <w:rPr>
                <w:rFonts w:cs="Arial"/>
                <w:color w:val="000000"/>
              </w:rPr>
              <w:t>Swedish Fishermen’s Federation</w:t>
            </w:r>
          </w:p>
        </w:tc>
      </w:tr>
      <w:tr w:rsidR="00472317" w:rsidRPr="00026758" w14:paraId="5969A56A" w14:textId="77777777" w:rsidTr="00843A19">
        <w:tc>
          <w:tcPr>
            <w:tcW w:w="2146" w:type="dxa"/>
            <w:shd w:val="clear" w:color="auto" w:fill="auto"/>
            <w:vAlign w:val="center"/>
          </w:tcPr>
          <w:p w14:paraId="74DA8FCC" w14:textId="01AC158F" w:rsidR="00472317" w:rsidRDefault="00472317" w:rsidP="00472317">
            <w:pPr>
              <w:spacing w:before="120" w:after="120"/>
              <w:jc w:val="center"/>
              <w:rPr>
                <w:rFonts w:cs="Arial"/>
                <w:color w:val="000000"/>
              </w:rPr>
            </w:pPr>
            <w:r>
              <w:rPr>
                <w:rFonts w:cs="Arial"/>
                <w:color w:val="000000"/>
              </w:rPr>
              <w:t>SAMUEL</w:t>
            </w:r>
          </w:p>
        </w:tc>
        <w:tc>
          <w:tcPr>
            <w:tcW w:w="2600" w:type="dxa"/>
            <w:vAlign w:val="center"/>
          </w:tcPr>
          <w:p w14:paraId="212530C1" w14:textId="6617DCEC" w:rsidR="00472317" w:rsidRDefault="00472317" w:rsidP="00472317">
            <w:pPr>
              <w:spacing w:before="120" w:after="120"/>
              <w:jc w:val="center"/>
              <w:rPr>
                <w:rFonts w:cs="Arial"/>
                <w:color w:val="000000"/>
              </w:rPr>
            </w:pPr>
            <w:r>
              <w:rPr>
                <w:rFonts w:cs="Arial"/>
                <w:color w:val="000000"/>
              </w:rPr>
              <w:t>STONE</w:t>
            </w:r>
          </w:p>
        </w:tc>
        <w:tc>
          <w:tcPr>
            <w:tcW w:w="4058" w:type="dxa"/>
            <w:shd w:val="clear" w:color="auto" w:fill="auto"/>
            <w:vAlign w:val="center"/>
          </w:tcPr>
          <w:p w14:paraId="3DA9611A" w14:textId="53CA5121" w:rsidR="00472317" w:rsidRDefault="00472317" w:rsidP="00472317">
            <w:pPr>
              <w:spacing w:before="120" w:after="120"/>
              <w:rPr>
                <w:rFonts w:cs="Arial"/>
                <w:color w:val="000000"/>
              </w:rPr>
            </w:pPr>
            <w:r>
              <w:rPr>
                <w:rFonts w:cs="Arial"/>
                <w:color w:val="000000"/>
              </w:rPr>
              <w:t>MCS</w:t>
            </w:r>
          </w:p>
        </w:tc>
      </w:tr>
      <w:tr w:rsidR="00472317" w:rsidRPr="00026758" w14:paraId="04C2EA44" w14:textId="77777777" w:rsidTr="00843A19">
        <w:tc>
          <w:tcPr>
            <w:tcW w:w="2146" w:type="dxa"/>
            <w:shd w:val="clear" w:color="auto" w:fill="auto"/>
            <w:vAlign w:val="center"/>
          </w:tcPr>
          <w:p w14:paraId="05CBA5CB" w14:textId="09FCD221" w:rsidR="00472317" w:rsidRDefault="00472317" w:rsidP="00472317">
            <w:pPr>
              <w:spacing w:before="120" w:after="120"/>
              <w:jc w:val="center"/>
              <w:rPr>
                <w:rFonts w:cs="Arial"/>
                <w:color w:val="000000"/>
              </w:rPr>
            </w:pPr>
            <w:r>
              <w:rPr>
                <w:rFonts w:cs="Arial"/>
                <w:color w:val="000000"/>
              </w:rPr>
              <w:t>NIELS</w:t>
            </w:r>
          </w:p>
        </w:tc>
        <w:tc>
          <w:tcPr>
            <w:tcW w:w="2600" w:type="dxa"/>
            <w:vAlign w:val="center"/>
          </w:tcPr>
          <w:p w14:paraId="47228DD9" w14:textId="3C833A34" w:rsidR="00472317" w:rsidRDefault="00472317" w:rsidP="00472317">
            <w:pPr>
              <w:spacing w:before="120" w:after="120"/>
              <w:jc w:val="center"/>
              <w:rPr>
                <w:rFonts w:cs="Arial"/>
                <w:color w:val="000000"/>
              </w:rPr>
            </w:pPr>
            <w:r>
              <w:rPr>
                <w:rFonts w:cs="Arial"/>
                <w:color w:val="000000"/>
              </w:rPr>
              <w:t>WICHMANN</w:t>
            </w:r>
          </w:p>
        </w:tc>
        <w:tc>
          <w:tcPr>
            <w:tcW w:w="4058" w:type="dxa"/>
            <w:shd w:val="clear" w:color="auto" w:fill="auto"/>
            <w:vAlign w:val="center"/>
          </w:tcPr>
          <w:p w14:paraId="60D88ED6" w14:textId="1B137632" w:rsidR="00472317" w:rsidRDefault="00472317" w:rsidP="00472317">
            <w:pPr>
              <w:spacing w:before="120" w:after="120"/>
              <w:rPr>
                <w:rFonts w:cs="Arial"/>
                <w:color w:val="000000"/>
              </w:rPr>
            </w:pPr>
            <w:r>
              <w:rPr>
                <w:rFonts w:cs="Arial"/>
                <w:color w:val="000000"/>
              </w:rPr>
              <w:t>DFPO</w:t>
            </w:r>
          </w:p>
        </w:tc>
      </w:tr>
    </w:tbl>
    <w:p w14:paraId="7ADA51B9" w14:textId="2792FEC6" w:rsidR="00165FAB" w:rsidRDefault="00165FAB" w:rsidP="00E84828">
      <w:pPr>
        <w:tabs>
          <w:tab w:val="left" w:pos="5783"/>
        </w:tabs>
        <w:rPr>
          <w:rFonts w:cs="Arial"/>
          <w:b/>
        </w:rPr>
      </w:pPr>
    </w:p>
    <w:p w14:paraId="4D44B225" w14:textId="77777777" w:rsidR="00472317" w:rsidRPr="00165FAB" w:rsidRDefault="00472317" w:rsidP="00E84828">
      <w:pPr>
        <w:tabs>
          <w:tab w:val="left" w:pos="5783"/>
        </w:tabs>
        <w:rPr>
          <w:rFonts w:cs="Arial"/>
        </w:rPr>
      </w:pPr>
    </w:p>
    <w:sectPr w:rsidR="00472317" w:rsidRPr="00165FAB">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BDC5" w14:textId="77777777" w:rsidR="00A375B3" w:rsidRDefault="00A375B3">
      <w:r>
        <w:separator/>
      </w:r>
    </w:p>
  </w:endnote>
  <w:endnote w:type="continuationSeparator" w:id="0">
    <w:p w14:paraId="5561C9F3" w14:textId="77777777" w:rsidR="00A375B3" w:rsidRDefault="00A3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1023"/>
      <w:gridCol w:w="4300"/>
      <w:gridCol w:w="2017"/>
      <w:gridCol w:w="966"/>
    </w:tblGrid>
    <w:tr w:rsidR="00A25026" w14:paraId="656A8234" w14:textId="77777777" w:rsidTr="00094B26">
      <w:tc>
        <w:tcPr>
          <w:tcW w:w="1058" w:type="dxa"/>
          <w:shd w:val="clear" w:color="auto" w:fill="auto"/>
        </w:tcPr>
        <w:p w14:paraId="011A7ECC" w14:textId="77777777" w:rsidR="00A25026" w:rsidRPr="00E84828" w:rsidRDefault="00A25026" w:rsidP="00E678DA">
          <w:pPr>
            <w:pStyle w:val="Footer"/>
            <w:jc w:val="right"/>
            <w:rPr>
              <w:b/>
              <w:color w:val="006666"/>
            </w:rPr>
          </w:pPr>
        </w:p>
      </w:tc>
      <w:tc>
        <w:tcPr>
          <w:tcW w:w="4450" w:type="dxa"/>
          <w:shd w:val="clear" w:color="auto" w:fill="auto"/>
        </w:tcPr>
        <w:p w14:paraId="707F05E3" w14:textId="77777777" w:rsidR="00A25026" w:rsidRPr="00E84828" w:rsidRDefault="00A25026" w:rsidP="00E678DA">
          <w:pPr>
            <w:pStyle w:val="Footer"/>
            <w:rPr>
              <w:b/>
              <w:color w:val="006666"/>
            </w:rPr>
          </w:pPr>
          <w:r>
            <w:rPr>
              <w:b/>
              <w:color w:val="006666"/>
            </w:rPr>
            <w:t>NS</w:t>
          </w:r>
          <w:r w:rsidRPr="00F15688">
            <w:rPr>
              <w:b/>
              <w:color w:val="006666"/>
            </w:rPr>
            <w:t>AC</w:t>
          </w:r>
        </w:p>
      </w:tc>
      <w:tc>
        <w:tcPr>
          <w:tcW w:w="2053" w:type="dxa"/>
          <w:shd w:val="clear" w:color="auto" w:fill="auto"/>
        </w:tcPr>
        <w:p w14:paraId="5411D4FE" w14:textId="77777777" w:rsidR="00A25026" w:rsidRPr="00094B26" w:rsidRDefault="00A25026" w:rsidP="00E678DA">
          <w:pPr>
            <w:pStyle w:val="Footer"/>
            <w:rPr>
              <w:b/>
              <w:color w:val="008080"/>
              <w:sz w:val="16"/>
              <w:szCs w:val="16"/>
            </w:rPr>
          </w:pPr>
          <w:r>
            <w:rPr>
              <w:b/>
              <w:color w:val="008080"/>
              <w:sz w:val="16"/>
              <w:szCs w:val="16"/>
            </w:rPr>
            <w:t>Supported by The European Commission</w:t>
          </w:r>
        </w:p>
      </w:tc>
      <w:tc>
        <w:tcPr>
          <w:tcW w:w="961" w:type="dxa"/>
          <w:shd w:val="clear" w:color="auto" w:fill="auto"/>
        </w:tcPr>
        <w:p w14:paraId="4B24FF7F" w14:textId="77777777" w:rsidR="00A25026" w:rsidRPr="00F15688" w:rsidRDefault="00A25026" w:rsidP="00E678DA">
          <w:pPr>
            <w:pStyle w:val="Footer"/>
          </w:pPr>
          <w:r w:rsidRPr="00477BB8">
            <w:rPr>
              <w:noProof/>
              <w:color w:val="FFFFFF"/>
              <w:lang w:eastAsia="en-GB"/>
            </w:rPr>
            <w:drawing>
              <wp:inline distT="0" distB="0" distL="0" distR="0" wp14:anchorId="5FC4FCE9" wp14:editId="23275EF2">
                <wp:extent cx="476250" cy="323850"/>
                <wp:effectExtent l="0" t="0" r="0" b="0"/>
                <wp:docPr id="2" name="Picture 2"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r>
  </w:tbl>
  <w:p w14:paraId="4211E147" w14:textId="77777777" w:rsidR="00A25026" w:rsidRDefault="00A25026" w:rsidP="000B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2399" w14:textId="77777777" w:rsidR="00A375B3" w:rsidRDefault="00A375B3">
      <w:r>
        <w:separator/>
      </w:r>
    </w:p>
  </w:footnote>
  <w:footnote w:type="continuationSeparator" w:id="0">
    <w:p w14:paraId="5525294E" w14:textId="77777777" w:rsidR="00A375B3" w:rsidRDefault="00A3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0659C9D" w14:textId="3F1FF128" w:rsidR="00A25026" w:rsidRDefault="00A2502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210C7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0C78">
          <w:rPr>
            <w:b/>
            <w:bCs/>
            <w:noProof/>
          </w:rPr>
          <w:t>6</w:t>
        </w:r>
        <w:r>
          <w:rPr>
            <w:b/>
            <w:bCs/>
            <w:sz w:val="24"/>
            <w:szCs w:val="24"/>
          </w:rPr>
          <w:fldChar w:fldCharType="end"/>
        </w:r>
      </w:p>
    </w:sdtContent>
  </w:sdt>
  <w:p w14:paraId="5535F053" w14:textId="56CADF0D" w:rsidR="00A25026" w:rsidRDefault="00A2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26D0"/>
    <w:multiLevelType w:val="hybridMultilevel"/>
    <w:tmpl w:val="10B2F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85728"/>
    <w:multiLevelType w:val="hybridMultilevel"/>
    <w:tmpl w:val="4BFA38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3D1385"/>
    <w:multiLevelType w:val="hybridMultilevel"/>
    <w:tmpl w:val="4F04C7A6"/>
    <w:lvl w:ilvl="0" w:tplc="DA72DA9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93B1E76"/>
    <w:multiLevelType w:val="hybridMultilevel"/>
    <w:tmpl w:val="46C2E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8306BC0"/>
    <w:multiLevelType w:val="hybridMultilevel"/>
    <w:tmpl w:val="57EEC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C57EE"/>
    <w:multiLevelType w:val="hybridMultilevel"/>
    <w:tmpl w:val="EA0ECF62"/>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6" w15:restartNumberingAfterBreak="0">
    <w:nsid w:val="57C44482"/>
    <w:multiLevelType w:val="hybridMultilevel"/>
    <w:tmpl w:val="24402F48"/>
    <w:lvl w:ilvl="0" w:tplc="42B6926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0270347"/>
    <w:multiLevelType w:val="hybridMultilevel"/>
    <w:tmpl w:val="97981488"/>
    <w:lvl w:ilvl="0" w:tplc="4E404E1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3FC0FA6"/>
    <w:multiLevelType w:val="hybridMultilevel"/>
    <w:tmpl w:val="023034FA"/>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9" w15:restartNumberingAfterBreak="0">
    <w:nsid w:val="63FF6D8B"/>
    <w:multiLevelType w:val="hybridMultilevel"/>
    <w:tmpl w:val="6656853E"/>
    <w:lvl w:ilvl="0" w:tplc="C0B43CA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D661F8"/>
    <w:multiLevelType w:val="multilevel"/>
    <w:tmpl w:val="C2D8583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5"/>
  </w:num>
  <w:num w:numId="3">
    <w:abstractNumId w:val="8"/>
  </w:num>
  <w:num w:numId="4">
    <w:abstractNumId w:val="6"/>
  </w:num>
  <w:num w:numId="5">
    <w:abstractNumId w:val="7"/>
  </w:num>
  <w:num w:numId="6">
    <w:abstractNumId w:val="9"/>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MEETING REPORT TEMPLATE"/>
  </w:docVars>
  <w:rsids>
    <w:rsidRoot w:val="001A0573"/>
    <w:rsid w:val="00053091"/>
    <w:rsid w:val="00053BA1"/>
    <w:rsid w:val="00060380"/>
    <w:rsid w:val="000631B9"/>
    <w:rsid w:val="00094B26"/>
    <w:rsid w:val="000A5F25"/>
    <w:rsid w:val="000B3DC7"/>
    <w:rsid w:val="00132187"/>
    <w:rsid w:val="00150438"/>
    <w:rsid w:val="00152E31"/>
    <w:rsid w:val="00163791"/>
    <w:rsid w:val="00165FAB"/>
    <w:rsid w:val="00192E73"/>
    <w:rsid w:val="001A0573"/>
    <w:rsid w:val="001C7121"/>
    <w:rsid w:val="001E284E"/>
    <w:rsid w:val="00210C78"/>
    <w:rsid w:val="002210C2"/>
    <w:rsid w:val="00237B3C"/>
    <w:rsid w:val="00253271"/>
    <w:rsid w:val="0027367F"/>
    <w:rsid w:val="00297ECB"/>
    <w:rsid w:val="002A388B"/>
    <w:rsid w:val="002D2194"/>
    <w:rsid w:val="002E217C"/>
    <w:rsid w:val="00316966"/>
    <w:rsid w:val="00337047"/>
    <w:rsid w:val="00343DEF"/>
    <w:rsid w:val="00354523"/>
    <w:rsid w:val="003732EC"/>
    <w:rsid w:val="00382DDA"/>
    <w:rsid w:val="003B396F"/>
    <w:rsid w:val="003B56B0"/>
    <w:rsid w:val="003C771E"/>
    <w:rsid w:val="003D05AA"/>
    <w:rsid w:val="00472317"/>
    <w:rsid w:val="004B4890"/>
    <w:rsid w:val="004B5049"/>
    <w:rsid w:val="005141A6"/>
    <w:rsid w:val="00517FFA"/>
    <w:rsid w:val="005221F5"/>
    <w:rsid w:val="0053059D"/>
    <w:rsid w:val="005639FE"/>
    <w:rsid w:val="0057415D"/>
    <w:rsid w:val="00580045"/>
    <w:rsid w:val="005B3FCD"/>
    <w:rsid w:val="005B4567"/>
    <w:rsid w:val="00616894"/>
    <w:rsid w:val="00640B5B"/>
    <w:rsid w:val="0065492D"/>
    <w:rsid w:val="00675FC9"/>
    <w:rsid w:val="00694822"/>
    <w:rsid w:val="00695263"/>
    <w:rsid w:val="00767EED"/>
    <w:rsid w:val="007745D9"/>
    <w:rsid w:val="0077671B"/>
    <w:rsid w:val="0078742B"/>
    <w:rsid w:val="0079458A"/>
    <w:rsid w:val="007D1522"/>
    <w:rsid w:val="007E0A9C"/>
    <w:rsid w:val="007F7498"/>
    <w:rsid w:val="00836053"/>
    <w:rsid w:val="00843A19"/>
    <w:rsid w:val="00846A52"/>
    <w:rsid w:val="00866368"/>
    <w:rsid w:val="00877105"/>
    <w:rsid w:val="008A69FD"/>
    <w:rsid w:val="008B6DDA"/>
    <w:rsid w:val="008D4E27"/>
    <w:rsid w:val="00905911"/>
    <w:rsid w:val="00910D04"/>
    <w:rsid w:val="00915318"/>
    <w:rsid w:val="00921D46"/>
    <w:rsid w:val="0094334D"/>
    <w:rsid w:val="00977EE5"/>
    <w:rsid w:val="009A4372"/>
    <w:rsid w:val="009D5E1A"/>
    <w:rsid w:val="009D7E31"/>
    <w:rsid w:val="00A25026"/>
    <w:rsid w:val="00A375B3"/>
    <w:rsid w:val="00A546DD"/>
    <w:rsid w:val="00A56182"/>
    <w:rsid w:val="00A73D66"/>
    <w:rsid w:val="00AB6C9D"/>
    <w:rsid w:val="00AC1371"/>
    <w:rsid w:val="00AC25C4"/>
    <w:rsid w:val="00AE1ADD"/>
    <w:rsid w:val="00AF3DDD"/>
    <w:rsid w:val="00B2524E"/>
    <w:rsid w:val="00B4305C"/>
    <w:rsid w:val="00B85FE9"/>
    <w:rsid w:val="00B87788"/>
    <w:rsid w:val="00B93980"/>
    <w:rsid w:val="00BD3FB9"/>
    <w:rsid w:val="00BD7253"/>
    <w:rsid w:val="00C06A58"/>
    <w:rsid w:val="00C2294A"/>
    <w:rsid w:val="00C9173C"/>
    <w:rsid w:val="00CD0BA4"/>
    <w:rsid w:val="00CD6F4E"/>
    <w:rsid w:val="00CE3F98"/>
    <w:rsid w:val="00D13D99"/>
    <w:rsid w:val="00D6514B"/>
    <w:rsid w:val="00D863A5"/>
    <w:rsid w:val="00D97363"/>
    <w:rsid w:val="00DF2BB9"/>
    <w:rsid w:val="00E009F1"/>
    <w:rsid w:val="00E07D4D"/>
    <w:rsid w:val="00E63E65"/>
    <w:rsid w:val="00E66351"/>
    <w:rsid w:val="00E678DA"/>
    <w:rsid w:val="00E84828"/>
    <w:rsid w:val="00E86C9C"/>
    <w:rsid w:val="00EA496A"/>
    <w:rsid w:val="00ED33D4"/>
    <w:rsid w:val="00ED4E4B"/>
    <w:rsid w:val="00F30010"/>
    <w:rsid w:val="00F4030B"/>
    <w:rsid w:val="00F82359"/>
    <w:rsid w:val="00FA1B77"/>
    <w:rsid w:val="00FB2ECD"/>
    <w:rsid w:val="00FC0E49"/>
    <w:rsid w:val="00FE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B81F22"/>
  <w15:docId w15:val="{C4CAAA04-BC54-480E-A95E-65E8243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ECD"/>
    <w:pPr>
      <w:spacing w:after="200" w:line="276" w:lineRule="auto"/>
    </w:pPr>
    <w:rPr>
      <w:rFonts w:ascii="Arial" w:eastAsia="Calibri"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ECD"/>
    <w:pPr>
      <w:tabs>
        <w:tab w:val="center" w:pos="4153"/>
        <w:tab w:val="right" w:pos="8306"/>
      </w:tabs>
    </w:pPr>
  </w:style>
  <w:style w:type="paragraph" w:styleId="Footer">
    <w:name w:val="footer"/>
    <w:basedOn w:val="Normal"/>
    <w:link w:val="FooterChar"/>
    <w:uiPriority w:val="99"/>
    <w:rsid w:val="00FB2ECD"/>
    <w:pPr>
      <w:tabs>
        <w:tab w:val="center" w:pos="4153"/>
        <w:tab w:val="right" w:pos="8306"/>
      </w:tabs>
    </w:pPr>
  </w:style>
  <w:style w:type="character" w:customStyle="1" w:styleId="FooterChar">
    <w:name w:val="Footer Char"/>
    <w:link w:val="Footer"/>
    <w:uiPriority w:val="99"/>
    <w:locked/>
    <w:rsid w:val="000B3DC7"/>
    <w:rPr>
      <w:rFonts w:ascii="Arial" w:eastAsia="Calibri" w:hAnsi="Arial"/>
      <w:sz w:val="22"/>
      <w:szCs w:val="22"/>
      <w:lang w:val="en-GB" w:eastAsia="en-US" w:bidi="ar-SA"/>
    </w:rPr>
  </w:style>
  <w:style w:type="paragraph" w:customStyle="1" w:styleId="MediumGrid21">
    <w:name w:val="Medium Grid 21"/>
    <w:autoRedefine/>
    <w:semiHidden/>
    <w:rsid w:val="00163791"/>
    <w:pPr>
      <w:tabs>
        <w:tab w:val="left" w:pos="1134"/>
        <w:tab w:val="left" w:pos="5103"/>
      </w:tabs>
      <w:spacing w:line="276" w:lineRule="auto"/>
      <w:ind w:left="567" w:hanging="567"/>
      <w:jc w:val="both"/>
    </w:pPr>
    <w:rPr>
      <w:rFonts w:ascii="Arial" w:hAnsi="Arial"/>
      <w:sz w:val="22"/>
      <w:lang w:val="en-GB"/>
    </w:rPr>
  </w:style>
  <w:style w:type="character" w:customStyle="1" w:styleId="HeaderChar">
    <w:name w:val="Header Char"/>
    <w:link w:val="Header"/>
    <w:uiPriority w:val="99"/>
    <w:locked/>
    <w:rsid w:val="00163791"/>
    <w:rPr>
      <w:rFonts w:ascii="Arial" w:eastAsia="Calibri" w:hAnsi="Arial"/>
      <w:sz w:val="22"/>
      <w:szCs w:val="22"/>
      <w:lang w:val="en-GB" w:eastAsia="en-US" w:bidi="ar-SA"/>
    </w:rPr>
  </w:style>
  <w:style w:type="paragraph" w:styleId="FootnoteText">
    <w:name w:val="footnote text"/>
    <w:basedOn w:val="Normal"/>
    <w:link w:val="FootnoteTextChar"/>
    <w:rsid w:val="00163791"/>
    <w:pPr>
      <w:spacing w:after="0" w:line="240" w:lineRule="auto"/>
    </w:pPr>
    <w:rPr>
      <w:rFonts w:eastAsia="Times New Roman"/>
      <w:sz w:val="20"/>
      <w:szCs w:val="20"/>
    </w:rPr>
  </w:style>
  <w:style w:type="character" w:customStyle="1" w:styleId="FootnoteTextChar">
    <w:name w:val="Footnote Text Char"/>
    <w:link w:val="FootnoteText"/>
    <w:locked/>
    <w:rsid w:val="00163791"/>
    <w:rPr>
      <w:rFonts w:ascii="Arial" w:hAnsi="Arial"/>
      <w:lang w:val="en-GB" w:eastAsia="en-US" w:bidi="ar-SA"/>
    </w:rPr>
  </w:style>
  <w:style w:type="character" w:styleId="FootnoteReference">
    <w:name w:val="footnote reference"/>
    <w:rsid w:val="00163791"/>
    <w:rPr>
      <w:rFonts w:cs="Times New Roman"/>
      <w:vertAlign w:val="superscript"/>
    </w:rPr>
  </w:style>
  <w:style w:type="character" w:styleId="Hyperlink">
    <w:name w:val="Hyperlink"/>
    <w:rsid w:val="00163791"/>
    <w:rPr>
      <w:rFonts w:cs="Times New Roman"/>
      <w:color w:val="0000FF"/>
      <w:u w:val="single"/>
    </w:rPr>
  </w:style>
  <w:style w:type="paragraph" w:customStyle="1" w:styleId="ColorfulList-Accent11">
    <w:name w:val="Colorful List - Accent 11"/>
    <w:basedOn w:val="Normal"/>
    <w:rsid w:val="00163791"/>
    <w:pPr>
      <w:ind w:left="720"/>
      <w:contextualSpacing/>
    </w:pPr>
    <w:rPr>
      <w:rFonts w:eastAsia="Times New Roman"/>
    </w:rPr>
  </w:style>
  <w:style w:type="paragraph" w:styleId="ListParagraph">
    <w:name w:val="List Paragraph"/>
    <w:basedOn w:val="Normal"/>
    <w:uiPriority w:val="34"/>
    <w:qFormat/>
    <w:rsid w:val="00163791"/>
    <w:pPr>
      <w:ind w:left="720"/>
      <w:contextualSpacing/>
    </w:pPr>
    <w:rPr>
      <w:rFonts w:eastAsia="Times New Roman"/>
    </w:rPr>
  </w:style>
  <w:style w:type="character" w:styleId="CommentReference">
    <w:name w:val="annotation reference"/>
    <w:rsid w:val="00E07D4D"/>
    <w:rPr>
      <w:sz w:val="16"/>
      <w:szCs w:val="16"/>
    </w:rPr>
  </w:style>
  <w:style w:type="paragraph" w:styleId="CommentText">
    <w:name w:val="annotation text"/>
    <w:basedOn w:val="Normal"/>
    <w:link w:val="CommentTextChar"/>
    <w:rsid w:val="00E07D4D"/>
    <w:rPr>
      <w:sz w:val="20"/>
      <w:szCs w:val="20"/>
    </w:rPr>
  </w:style>
  <w:style w:type="character" w:customStyle="1" w:styleId="CommentTextChar">
    <w:name w:val="Comment Text Char"/>
    <w:link w:val="CommentText"/>
    <w:rsid w:val="00E07D4D"/>
    <w:rPr>
      <w:rFonts w:ascii="Arial" w:eastAsia="Calibri" w:hAnsi="Arial"/>
      <w:lang w:eastAsia="en-US"/>
    </w:rPr>
  </w:style>
  <w:style w:type="paragraph" w:styleId="CommentSubject">
    <w:name w:val="annotation subject"/>
    <w:basedOn w:val="CommentText"/>
    <w:next w:val="CommentText"/>
    <w:link w:val="CommentSubjectChar"/>
    <w:rsid w:val="00E07D4D"/>
    <w:rPr>
      <w:b/>
      <w:bCs/>
    </w:rPr>
  </w:style>
  <w:style w:type="character" w:customStyle="1" w:styleId="CommentSubjectChar">
    <w:name w:val="Comment Subject Char"/>
    <w:link w:val="CommentSubject"/>
    <w:rsid w:val="00E07D4D"/>
    <w:rPr>
      <w:rFonts w:ascii="Arial" w:eastAsia="Calibri" w:hAnsi="Arial"/>
      <w:b/>
      <w:bCs/>
      <w:lang w:eastAsia="en-US"/>
    </w:rPr>
  </w:style>
  <w:style w:type="paragraph" w:styleId="BalloonText">
    <w:name w:val="Balloon Text"/>
    <w:basedOn w:val="Normal"/>
    <w:link w:val="BalloonTextChar"/>
    <w:rsid w:val="00E07D4D"/>
    <w:pPr>
      <w:spacing w:after="0" w:line="240" w:lineRule="auto"/>
    </w:pPr>
    <w:rPr>
      <w:rFonts w:ascii="Segoe UI" w:hAnsi="Segoe UI" w:cs="Segoe UI"/>
      <w:sz w:val="18"/>
      <w:szCs w:val="18"/>
    </w:rPr>
  </w:style>
  <w:style w:type="character" w:customStyle="1" w:styleId="BalloonTextChar">
    <w:name w:val="Balloon Text Char"/>
    <w:link w:val="BalloonText"/>
    <w:rsid w:val="00E07D4D"/>
    <w:rPr>
      <w:rFonts w:ascii="Segoe UI" w:eastAsia="Calibri" w:hAnsi="Segoe UI" w:cs="Segoe UI"/>
      <w:sz w:val="18"/>
      <w:szCs w:val="18"/>
      <w:lang w:eastAsia="en-US"/>
    </w:rPr>
  </w:style>
  <w:style w:type="character" w:customStyle="1" w:styleId="UnresolvedMention1">
    <w:name w:val="Unresolved Mention1"/>
    <w:basedOn w:val="DefaultParagraphFont"/>
    <w:uiPriority w:val="99"/>
    <w:semiHidden/>
    <w:unhideWhenUsed/>
    <w:rsid w:val="004B4890"/>
    <w:rPr>
      <w:color w:val="808080"/>
      <w:shd w:val="clear" w:color="auto" w:fill="E6E6E6"/>
    </w:rPr>
  </w:style>
  <w:style w:type="table" w:styleId="TableGrid">
    <w:name w:val="Table Grid"/>
    <w:basedOn w:val="TableNormal"/>
    <w:uiPriority w:val="39"/>
    <w:rsid w:val="0016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05377">
      <w:bodyDiv w:val="1"/>
      <w:marLeft w:val="0"/>
      <w:marRight w:val="0"/>
      <w:marTop w:val="0"/>
      <w:marBottom w:val="0"/>
      <w:divBdr>
        <w:top w:val="none" w:sz="0" w:space="0" w:color="auto"/>
        <w:left w:val="none" w:sz="0" w:space="0" w:color="auto"/>
        <w:bottom w:val="none" w:sz="0" w:space="0" w:color="auto"/>
        <w:right w:val="none" w:sz="0" w:space="0" w:color="auto"/>
      </w:divBdr>
    </w:div>
    <w:div w:id="539174275">
      <w:bodyDiv w:val="1"/>
      <w:marLeft w:val="0"/>
      <w:marRight w:val="0"/>
      <w:marTop w:val="0"/>
      <w:marBottom w:val="0"/>
      <w:divBdr>
        <w:top w:val="none" w:sz="0" w:space="0" w:color="auto"/>
        <w:left w:val="none" w:sz="0" w:space="0" w:color="auto"/>
        <w:bottom w:val="none" w:sz="0" w:space="0" w:color="auto"/>
        <w:right w:val="none" w:sz="0" w:space="0" w:color="auto"/>
      </w:divBdr>
      <w:divsChild>
        <w:div w:id="203638820">
          <w:marLeft w:val="0"/>
          <w:marRight w:val="0"/>
          <w:marTop w:val="0"/>
          <w:marBottom w:val="0"/>
          <w:divBdr>
            <w:top w:val="none" w:sz="0" w:space="0" w:color="auto"/>
            <w:left w:val="none" w:sz="0" w:space="0" w:color="auto"/>
            <w:bottom w:val="none" w:sz="0" w:space="0" w:color="auto"/>
            <w:right w:val="none" w:sz="0" w:space="0" w:color="auto"/>
          </w:divBdr>
          <w:divsChild>
            <w:div w:id="245000813">
              <w:marLeft w:val="0"/>
              <w:marRight w:val="0"/>
              <w:marTop w:val="0"/>
              <w:marBottom w:val="0"/>
              <w:divBdr>
                <w:top w:val="none" w:sz="0" w:space="0" w:color="auto"/>
                <w:left w:val="none" w:sz="0" w:space="0" w:color="auto"/>
                <w:bottom w:val="none" w:sz="0" w:space="0" w:color="auto"/>
                <w:right w:val="none" w:sz="0" w:space="0" w:color="auto"/>
              </w:divBdr>
              <w:divsChild>
                <w:div w:id="486634634">
                  <w:marLeft w:val="0"/>
                  <w:marRight w:val="0"/>
                  <w:marTop w:val="0"/>
                  <w:marBottom w:val="0"/>
                  <w:divBdr>
                    <w:top w:val="none" w:sz="0" w:space="0" w:color="auto"/>
                    <w:left w:val="none" w:sz="0" w:space="0" w:color="auto"/>
                    <w:bottom w:val="none" w:sz="0" w:space="0" w:color="auto"/>
                    <w:right w:val="none" w:sz="0" w:space="0" w:color="auto"/>
                  </w:divBdr>
                  <w:divsChild>
                    <w:div w:id="1650287183">
                      <w:marLeft w:val="0"/>
                      <w:marRight w:val="0"/>
                      <w:marTop w:val="0"/>
                      <w:marBottom w:val="0"/>
                      <w:divBdr>
                        <w:top w:val="inset" w:sz="12" w:space="9" w:color="auto"/>
                        <w:left w:val="inset" w:sz="12" w:space="6" w:color="auto"/>
                        <w:bottom w:val="inset" w:sz="12" w:space="9" w:color="auto"/>
                        <w:right w:val="inset" w:sz="12" w:space="6" w:color="auto"/>
                      </w:divBdr>
                      <w:divsChild>
                        <w:div w:id="12755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srac.org/wp-content/uploads/2017/12/Paper-4.1-TF50-Commission-Fish-Doc-for-EU-27-For-Info.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SRAC\NSRAC%20Organisation\Templates%20and%20Forms\Meeting%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28E75-E603-48A9-B8BE-C343C3290E8C}">
  <ds:schemaRefs>
    <ds:schemaRef ds:uri="http://schemas.microsoft.com/sharepoint/v3/contenttype/forms"/>
  </ds:schemaRefs>
</ds:datastoreItem>
</file>

<file path=customXml/itemProps2.xml><?xml version="1.0" encoding="utf-8"?>
<ds:datastoreItem xmlns:ds="http://schemas.openxmlformats.org/officeDocument/2006/customXml" ds:itemID="{7DA52D90-ED4E-465F-87D5-55BC387BE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C53EC-EF45-4D97-8804-C68A619D619B}">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http://www.w3.org/XML/1998/namespace"/>
    <ds:schemaRef ds:uri="bed8726f-3b78-431b-8f7a-7949c9f1402e"/>
    <ds:schemaRef ds:uri="9b5e8e2c-a7f2-400f-b01b-7246cd0b822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Meeting Report Template</Template>
  <TotalTime>0</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Aberdeenshire Council</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L Duguid</dc:creator>
  <cp:lastModifiedBy>Trish Macfarlane</cp:lastModifiedBy>
  <cp:revision>2</cp:revision>
  <cp:lastPrinted>1900-12-31T23:00:00Z</cp:lastPrinted>
  <dcterms:created xsi:type="dcterms:W3CDTF">2018-03-07T11:19:00Z</dcterms:created>
  <dcterms:modified xsi:type="dcterms:W3CDTF">2018-03-07T11:19:00Z</dcterms:modified>
</cp:coreProperties>
</file>