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380734" w14:textId="77777777" w:rsidR="002F012B" w:rsidRDefault="002F012B">
      <w:pPr>
        <w:spacing w:after="120"/>
        <w:jc w:val="center"/>
        <w:rPr>
          <w:rFonts w:ascii="Arial" w:hAnsi="Arial" w:cs="Arial"/>
          <w:b/>
          <w:color w:val="000000"/>
          <w:sz w:val="32"/>
          <w:szCs w:val="36"/>
          <w:shd w:val="clear" w:color="auto" w:fill="FFFF00"/>
          <w:lang w:val="en-US" w:eastAsia="da-DK"/>
        </w:rPr>
      </w:pPr>
      <w:bookmarkStart w:id="0" w:name="_GoBack"/>
      <w:bookmarkEnd w:id="0"/>
      <w:r>
        <w:rPr>
          <w:rFonts w:ascii="Arial" w:hAnsi="Arial" w:cs="Arial"/>
          <w:b/>
          <w:color w:val="000000"/>
          <w:sz w:val="32"/>
          <w:szCs w:val="36"/>
          <w:lang w:val="en-US" w:eastAsia="da-DK"/>
        </w:rPr>
        <w:t xml:space="preserve"> </w:t>
      </w:r>
      <w:r w:rsidR="00E30D50">
        <w:rPr>
          <w:noProof/>
          <w:lang w:val="en-US"/>
        </w:rPr>
        <w:drawing>
          <wp:anchor distT="0" distB="0" distL="114300" distR="114300" simplePos="0" relativeHeight="251657728" behindDoc="1" locked="0" layoutInCell="1" allowOverlap="1" wp14:anchorId="3E24F30F" wp14:editId="2A8D5FB1">
            <wp:simplePos x="0" y="0"/>
            <wp:positionH relativeFrom="column">
              <wp:posOffset>-1066800</wp:posOffset>
            </wp:positionH>
            <wp:positionV relativeFrom="paragraph">
              <wp:posOffset>-852170</wp:posOffset>
            </wp:positionV>
            <wp:extent cx="6565900" cy="1181735"/>
            <wp:effectExtent l="0" t="0" r="6350" b="0"/>
            <wp:wrapTight wrapText="bothSides">
              <wp:wrapPolygon edited="0">
                <wp:start x="0" y="0"/>
                <wp:lineTo x="0" y="21240"/>
                <wp:lineTo x="21558" y="21240"/>
                <wp:lineTo x="2155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5900" cy="11817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879338E" w14:textId="77777777" w:rsidR="00404D6A" w:rsidRDefault="00404D6A" w:rsidP="00404D6A">
      <w:pPr>
        <w:spacing w:after="120"/>
        <w:rPr>
          <w:rFonts w:ascii="Arial" w:hAnsi="Arial" w:cs="Arial"/>
          <w:b/>
          <w:i/>
          <w:color w:val="000000"/>
          <w:sz w:val="28"/>
          <w:szCs w:val="28"/>
          <w:u w:val="single"/>
          <w:shd w:val="clear" w:color="auto" w:fill="FFFF00"/>
          <w:lang w:val="en-US" w:eastAsia="da-DK"/>
        </w:rPr>
      </w:pPr>
    </w:p>
    <w:p w14:paraId="4CBB8F79" w14:textId="77777777" w:rsidR="00033220" w:rsidRDefault="00033220" w:rsidP="00404D6A">
      <w:pPr>
        <w:spacing w:after="120"/>
        <w:jc w:val="center"/>
        <w:rPr>
          <w:rFonts w:ascii="Arial" w:hAnsi="Arial" w:cs="Arial"/>
          <w:b/>
          <w:color w:val="000000"/>
          <w:sz w:val="28"/>
          <w:szCs w:val="32"/>
          <w:lang w:val="en-US" w:eastAsia="da-DK"/>
        </w:rPr>
      </w:pPr>
      <w:r>
        <w:rPr>
          <w:rFonts w:ascii="Arial" w:hAnsi="Arial" w:cs="Arial"/>
          <w:b/>
          <w:color w:val="000000"/>
          <w:sz w:val="32"/>
          <w:szCs w:val="36"/>
          <w:lang w:val="en-US" w:eastAsia="da-DK"/>
        </w:rPr>
        <w:t>Joint Rec</w:t>
      </w:r>
      <w:r w:rsidRPr="002850BA">
        <w:rPr>
          <w:rFonts w:ascii="Arial" w:hAnsi="Arial" w:cs="Arial"/>
          <w:b/>
          <w:color w:val="000000"/>
          <w:sz w:val="32"/>
          <w:szCs w:val="36"/>
          <w:lang w:val="en-US" w:eastAsia="da-DK"/>
        </w:rPr>
        <w:t>ommend</w:t>
      </w:r>
      <w:r>
        <w:rPr>
          <w:rFonts w:ascii="Arial" w:hAnsi="Arial" w:cs="Arial"/>
          <w:b/>
          <w:color w:val="000000"/>
          <w:sz w:val="32"/>
          <w:szCs w:val="36"/>
          <w:lang w:val="en-US" w:eastAsia="da-DK"/>
        </w:rPr>
        <w:t>ation of the Scheveningen Group</w:t>
      </w:r>
    </w:p>
    <w:p w14:paraId="527BFA56" w14:textId="77777777" w:rsidR="00404D6A" w:rsidRDefault="00033220" w:rsidP="00404D6A">
      <w:pPr>
        <w:spacing w:after="120"/>
        <w:jc w:val="center"/>
        <w:rPr>
          <w:rFonts w:ascii="Arial" w:hAnsi="Arial" w:cs="Arial"/>
          <w:b/>
          <w:color w:val="000000"/>
          <w:sz w:val="28"/>
          <w:szCs w:val="32"/>
          <w:lang w:val="en-US" w:eastAsia="da-DK"/>
        </w:rPr>
      </w:pPr>
      <w:r>
        <w:rPr>
          <w:rFonts w:ascii="Arial" w:hAnsi="Arial" w:cs="Arial"/>
          <w:b/>
          <w:color w:val="000000"/>
          <w:sz w:val="28"/>
          <w:szCs w:val="32"/>
          <w:lang w:val="en-US" w:eastAsia="da-DK"/>
        </w:rPr>
        <w:t xml:space="preserve">Discard Plan for Demersal Fisheries in the North Sea </w:t>
      </w:r>
    </w:p>
    <w:p w14:paraId="793F85DD" w14:textId="77777777" w:rsidR="00033220" w:rsidRDefault="00033220" w:rsidP="00033220">
      <w:pPr>
        <w:spacing w:after="120"/>
        <w:jc w:val="center"/>
        <w:rPr>
          <w:rFonts w:ascii="Arial" w:hAnsi="Arial" w:cs="Arial"/>
          <w:b/>
          <w:color w:val="000000"/>
          <w:sz w:val="24"/>
          <w:szCs w:val="24"/>
          <w:lang w:val="en-US" w:eastAsia="da-DK"/>
        </w:rPr>
      </w:pPr>
    </w:p>
    <w:p w14:paraId="14FF5A36" w14:textId="77777777" w:rsidR="00033220" w:rsidRDefault="00033220" w:rsidP="00033220">
      <w:pPr>
        <w:spacing w:after="120"/>
        <w:jc w:val="both"/>
        <w:rPr>
          <w:rFonts w:ascii="Arial" w:hAnsi="Arial" w:cs="Arial"/>
          <w:color w:val="000000"/>
          <w:sz w:val="24"/>
          <w:szCs w:val="24"/>
          <w:lang w:val="en-US" w:eastAsia="da-DK"/>
        </w:rPr>
      </w:pPr>
      <w:r>
        <w:rPr>
          <w:rFonts w:ascii="Arial" w:hAnsi="Arial" w:cs="Arial"/>
          <w:b/>
          <w:color w:val="000000"/>
          <w:sz w:val="24"/>
          <w:szCs w:val="24"/>
          <w:lang w:val="en-US" w:eastAsia="da-DK"/>
        </w:rPr>
        <w:t>1. Background</w:t>
      </w:r>
    </w:p>
    <w:p w14:paraId="233484E3" w14:textId="77777777" w:rsidR="00033220" w:rsidRDefault="0054355B" w:rsidP="00033220">
      <w:pPr>
        <w:spacing w:after="120"/>
        <w:jc w:val="both"/>
        <w:rPr>
          <w:rFonts w:ascii="Arial" w:hAnsi="Arial" w:cs="Arial"/>
          <w:color w:val="000000"/>
          <w:sz w:val="24"/>
          <w:szCs w:val="24"/>
          <w:lang w:val="en-US" w:eastAsia="da-DK"/>
        </w:rPr>
      </w:pPr>
      <w:r>
        <w:rPr>
          <w:rFonts w:ascii="Arial" w:hAnsi="Arial" w:cs="Arial"/>
          <w:color w:val="000000"/>
          <w:sz w:val="24"/>
          <w:szCs w:val="24"/>
          <w:lang w:val="en-US" w:eastAsia="da-DK"/>
        </w:rPr>
        <w:t>One o</w:t>
      </w:r>
      <w:r w:rsidR="00033220">
        <w:rPr>
          <w:rFonts w:ascii="Arial" w:hAnsi="Arial" w:cs="Arial"/>
          <w:color w:val="000000"/>
          <w:sz w:val="24"/>
          <w:szCs w:val="24"/>
          <w:lang w:val="en-US" w:eastAsia="da-DK"/>
        </w:rPr>
        <w:t xml:space="preserve">f the main elements of the reform of the Common Fisheries Policy (CFP) applying from 1 January 2014 is the gradual introduction of landing obligations for all catches </w:t>
      </w:r>
      <w:r w:rsidR="00033220">
        <w:rPr>
          <w:rFonts w:ascii="Arial" w:hAnsi="Arial" w:cs="Arial"/>
          <w:sz w:val="24"/>
          <w:szCs w:val="24"/>
          <w:lang w:val="en-US" w:eastAsia="da-DK"/>
        </w:rPr>
        <w:t>taken from stocks sub</w:t>
      </w:r>
      <w:r w:rsidR="00033220">
        <w:rPr>
          <w:rFonts w:ascii="Arial" w:hAnsi="Arial" w:cs="Arial"/>
          <w:color w:val="000000"/>
          <w:sz w:val="24"/>
          <w:szCs w:val="24"/>
          <w:lang w:val="en-US" w:eastAsia="da-DK"/>
        </w:rPr>
        <w:t>ject to catch limits. To this end, Regulation (EU) no. 1380/2013 (the “Basic</w:t>
      </w:r>
      <w:r w:rsidR="00404D6A">
        <w:rPr>
          <w:rFonts w:ascii="Arial" w:hAnsi="Arial" w:cs="Arial"/>
          <w:color w:val="000000"/>
          <w:sz w:val="24"/>
          <w:szCs w:val="24"/>
          <w:lang w:val="en-US" w:eastAsia="da-DK"/>
        </w:rPr>
        <w:t xml:space="preserve"> Regulation”) sets out the timef</w:t>
      </w:r>
      <w:r w:rsidR="00033220">
        <w:rPr>
          <w:rFonts w:ascii="Arial" w:hAnsi="Arial" w:cs="Arial"/>
          <w:color w:val="000000"/>
          <w:sz w:val="24"/>
          <w:szCs w:val="24"/>
          <w:lang w:val="en-US" w:eastAsia="da-DK"/>
        </w:rPr>
        <w:t xml:space="preserve">rames for the relevant fisheries as well as provisions for possible exemptions. At the same time this regulation defines the general framework for regional cooperation on conservation measures. </w:t>
      </w:r>
    </w:p>
    <w:p w14:paraId="30DAC5F1" w14:textId="77777777" w:rsidR="00033220" w:rsidRDefault="00033220" w:rsidP="00033220">
      <w:pPr>
        <w:spacing w:after="120"/>
        <w:jc w:val="both"/>
        <w:rPr>
          <w:rFonts w:ascii="Arial" w:hAnsi="Arial" w:cs="Arial"/>
          <w:color w:val="000000"/>
          <w:sz w:val="24"/>
          <w:szCs w:val="24"/>
          <w:lang w:val="en-US" w:eastAsia="da-DK"/>
        </w:rPr>
      </w:pPr>
      <w:r>
        <w:rPr>
          <w:rFonts w:ascii="Arial" w:hAnsi="Arial" w:cs="Arial"/>
          <w:color w:val="000000"/>
          <w:sz w:val="24"/>
          <w:szCs w:val="24"/>
          <w:lang w:val="en-US" w:eastAsia="da-DK"/>
        </w:rPr>
        <w:t xml:space="preserve">Member States may cooperate in accordance with Article 18 in drawing up joint recommendations (JR) for “discard plans”. These are to contain details of the implementation of the landing obligation, and may be adopted on a temporary basis for no more than three years, where no multiannual plan has been adopted for the fishery in question. Upon agreeing a JR the Member States may propose them to the Commission for them to be adopted as a delegated act. If Member States cannot reach agreement on a JR that is in line with the objectives of the CFP then the Commission is empowered to adopt delegated acts for discard plans containing only provisions for </w:t>
      </w:r>
      <w:r>
        <w:rPr>
          <w:rFonts w:ascii="Arial" w:hAnsi="Arial" w:cs="Arial"/>
          <w:i/>
          <w:color w:val="000000"/>
          <w:sz w:val="24"/>
          <w:szCs w:val="24"/>
          <w:lang w:val="en-US" w:eastAsia="da-DK"/>
        </w:rPr>
        <w:t>de minimis</w:t>
      </w:r>
      <w:r>
        <w:rPr>
          <w:rFonts w:ascii="Arial" w:hAnsi="Arial" w:cs="Arial"/>
          <w:color w:val="000000"/>
          <w:sz w:val="24"/>
          <w:szCs w:val="24"/>
          <w:lang w:val="en-US" w:eastAsia="da-DK"/>
        </w:rPr>
        <w:t xml:space="preserve"> exemptions.</w:t>
      </w:r>
    </w:p>
    <w:p w14:paraId="53E88158" w14:textId="77777777" w:rsidR="005531DE" w:rsidRDefault="005531DE" w:rsidP="00033220">
      <w:pPr>
        <w:spacing w:after="120"/>
        <w:jc w:val="both"/>
        <w:rPr>
          <w:rFonts w:ascii="Arial" w:hAnsi="Arial" w:cs="Arial"/>
          <w:color w:val="000000"/>
          <w:sz w:val="24"/>
          <w:szCs w:val="24"/>
          <w:lang w:val="en-US" w:eastAsia="da-DK"/>
        </w:rPr>
      </w:pPr>
    </w:p>
    <w:p w14:paraId="19B70229" w14:textId="77777777" w:rsidR="00033220" w:rsidRDefault="00033220" w:rsidP="00033220">
      <w:pPr>
        <w:spacing w:after="120"/>
        <w:jc w:val="both"/>
        <w:rPr>
          <w:rFonts w:ascii="Arial" w:hAnsi="Arial" w:cs="Arial"/>
          <w:color w:val="000000"/>
          <w:sz w:val="24"/>
          <w:szCs w:val="24"/>
          <w:lang w:eastAsia="da-DK"/>
        </w:rPr>
      </w:pPr>
      <w:r>
        <w:rPr>
          <w:rFonts w:ascii="Arial" w:hAnsi="Arial" w:cs="Arial"/>
          <w:b/>
          <w:color w:val="000000"/>
          <w:sz w:val="24"/>
          <w:szCs w:val="24"/>
          <w:lang w:eastAsia="da-DK"/>
        </w:rPr>
        <w:t>2.1. Scheveningen High-Level Group</w:t>
      </w:r>
    </w:p>
    <w:p w14:paraId="1CDA95AB" w14:textId="77777777" w:rsidR="00033220" w:rsidRDefault="00033220" w:rsidP="00033220">
      <w:pPr>
        <w:spacing w:after="120"/>
        <w:jc w:val="both"/>
        <w:rPr>
          <w:rFonts w:ascii="Arial" w:hAnsi="Arial" w:cs="Arial"/>
          <w:sz w:val="24"/>
          <w:szCs w:val="24"/>
          <w:lang w:eastAsia="da-DK"/>
        </w:rPr>
      </w:pPr>
      <w:r>
        <w:rPr>
          <w:rFonts w:ascii="Arial" w:hAnsi="Arial" w:cs="Arial"/>
          <w:color w:val="000000"/>
          <w:sz w:val="24"/>
          <w:szCs w:val="24"/>
          <w:lang w:eastAsia="da-DK"/>
        </w:rPr>
        <w:t xml:space="preserve">Following Article 18 of the Basic Regulation, the Fisheries Directors of the North Sea Member States cooperating in the Scheveningen Group since 2004 established a High Level Group (HLG) in December 2013 and agreed on a Memorandum of Understanding setting out the principles and working methods of the Group. Members of the Group are Belgium, Denmark, France, Germany, the Netherlands, Sweden and the United Kingdom. </w:t>
      </w:r>
      <w:r>
        <w:rPr>
          <w:rFonts w:ascii="Arial" w:hAnsi="Arial" w:cs="Arial"/>
          <w:sz w:val="24"/>
          <w:szCs w:val="24"/>
          <w:lang w:eastAsia="da-DK"/>
        </w:rPr>
        <w:t xml:space="preserve">The group is chaired by an annual chair, with </w:t>
      </w:r>
      <w:r w:rsidR="00404D6A">
        <w:rPr>
          <w:rFonts w:ascii="Arial" w:hAnsi="Arial" w:cs="Arial"/>
          <w:color w:val="000000"/>
          <w:sz w:val="24"/>
          <w:szCs w:val="24"/>
          <w:lang w:eastAsia="da-DK"/>
        </w:rPr>
        <w:t xml:space="preserve">the Netherlands </w:t>
      </w:r>
      <w:r>
        <w:rPr>
          <w:rFonts w:ascii="Arial" w:hAnsi="Arial" w:cs="Arial"/>
          <w:color w:val="000000"/>
          <w:sz w:val="24"/>
          <w:szCs w:val="24"/>
          <w:lang w:eastAsia="da-DK"/>
        </w:rPr>
        <w:t xml:space="preserve">chairing </w:t>
      </w:r>
      <w:r>
        <w:rPr>
          <w:rFonts w:ascii="Arial" w:hAnsi="Arial" w:cs="Arial"/>
          <w:sz w:val="24"/>
          <w:szCs w:val="24"/>
          <w:lang w:eastAsia="da-DK"/>
        </w:rPr>
        <w:t xml:space="preserve">from 1 January </w:t>
      </w:r>
      <w:r w:rsidR="00404D6A">
        <w:rPr>
          <w:rFonts w:ascii="Arial" w:hAnsi="Arial" w:cs="Arial"/>
          <w:sz w:val="24"/>
          <w:szCs w:val="24"/>
          <w:lang w:eastAsia="da-DK"/>
        </w:rPr>
        <w:t xml:space="preserve">2017 </w:t>
      </w:r>
      <w:r>
        <w:rPr>
          <w:rFonts w:ascii="Arial" w:hAnsi="Arial" w:cs="Arial"/>
          <w:sz w:val="24"/>
          <w:szCs w:val="24"/>
          <w:lang w:eastAsia="da-DK"/>
        </w:rPr>
        <w:t>to 31 December 201</w:t>
      </w:r>
      <w:r w:rsidR="00404D6A">
        <w:rPr>
          <w:rFonts w:ascii="Arial" w:hAnsi="Arial" w:cs="Arial"/>
          <w:sz w:val="24"/>
          <w:szCs w:val="24"/>
          <w:lang w:eastAsia="da-DK"/>
        </w:rPr>
        <w:t>7</w:t>
      </w:r>
      <w:r>
        <w:rPr>
          <w:rFonts w:ascii="Arial" w:hAnsi="Arial" w:cs="Arial"/>
          <w:sz w:val="24"/>
          <w:szCs w:val="24"/>
          <w:lang w:eastAsia="da-DK"/>
        </w:rPr>
        <w:t xml:space="preserve">. </w:t>
      </w:r>
    </w:p>
    <w:p w14:paraId="08AC927F" w14:textId="77777777" w:rsidR="0026763C" w:rsidRDefault="00033220" w:rsidP="00033220">
      <w:pPr>
        <w:spacing w:after="120"/>
        <w:jc w:val="both"/>
        <w:rPr>
          <w:rFonts w:ascii="Arial" w:hAnsi="Arial" w:cs="Arial"/>
          <w:sz w:val="24"/>
          <w:szCs w:val="24"/>
          <w:lang w:eastAsia="da-DK"/>
        </w:rPr>
      </w:pPr>
      <w:r>
        <w:rPr>
          <w:rFonts w:ascii="Arial" w:hAnsi="Arial" w:cs="Arial"/>
          <w:sz w:val="24"/>
          <w:szCs w:val="24"/>
          <w:lang w:eastAsia="da-DK"/>
        </w:rPr>
        <w:t xml:space="preserve">A Scheveningen technical group developed a first draft for a North Sea JR for demersal fisheries taking into consideration the guidance produced by the Scientific, Technical and Economic Committee for Fisheries (STECF). Coordination with work ongoing in the North Western Waters Group was established in order to ensure a consistent approach to </w:t>
      </w:r>
      <w:r>
        <w:rPr>
          <w:rFonts w:ascii="Arial" w:hAnsi="Arial" w:cs="Arial"/>
          <w:sz w:val="24"/>
          <w:szCs w:val="24"/>
          <w:lang w:eastAsia="da-DK"/>
        </w:rPr>
        <w:lastRenderedPageBreak/>
        <w:t>implementation of the landing obligation as far as possible, as many fishing vessels operate between the two areas.</w:t>
      </w:r>
    </w:p>
    <w:p w14:paraId="5F7CCFA7" w14:textId="77777777" w:rsidR="0026763C" w:rsidRDefault="0026763C">
      <w:pPr>
        <w:suppressAutoHyphens w:val="0"/>
        <w:spacing w:after="0" w:line="240" w:lineRule="auto"/>
        <w:rPr>
          <w:rFonts w:ascii="Arial" w:hAnsi="Arial" w:cs="Arial"/>
          <w:sz w:val="24"/>
          <w:szCs w:val="24"/>
          <w:lang w:eastAsia="da-DK"/>
        </w:rPr>
      </w:pPr>
      <w:r>
        <w:rPr>
          <w:rFonts w:ascii="Arial" w:hAnsi="Arial" w:cs="Arial"/>
          <w:sz w:val="24"/>
          <w:szCs w:val="24"/>
          <w:lang w:eastAsia="da-DK"/>
        </w:rPr>
        <w:br w:type="page"/>
      </w:r>
    </w:p>
    <w:p w14:paraId="52371860" w14:textId="77777777" w:rsidR="007158B7" w:rsidRDefault="007158B7" w:rsidP="00033220">
      <w:pPr>
        <w:spacing w:after="120"/>
        <w:jc w:val="both"/>
        <w:rPr>
          <w:rFonts w:ascii="Arial" w:hAnsi="Arial" w:cs="Arial"/>
          <w:sz w:val="24"/>
          <w:szCs w:val="24"/>
          <w:lang w:eastAsia="da-DK"/>
        </w:rPr>
      </w:pPr>
    </w:p>
    <w:p w14:paraId="26AF0B7E" w14:textId="77777777" w:rsidR="00033220" w:rsidRDefault="00033220" w:rsidP="00033220">
      <w:pPr>
        <w:spacing w:after="120"/>
        <w:jc w:val="both"/>
        <w:rPr>
          <w:rFonts w:ascii="Arial" w:hAnsi="Arial" w:cs="Arial"/>
          <w:color w:val="000000"/>
          <w:sz w:val="24"/>
          <w:szCs w:val="24"/>
          <w:lang w:eastAsia="da-DK"/>
        </w:rPr>
      </w:pPr>
      <w:r>
        <w:rPr>
          <w:rFonts w:ascii="Arial" w:hAnsi="Arial" w:cs="Arial"/>
          <w:b/>
          <w:sz w:val="24"/>
          <w:szCs w:val="24"/>
          <w:lang w:eastAsia="da-DK"/>
        </w:rPr>
        <w:t>2.2. Consultation with relevant Advisory Councils</w:t>
      </w:r>
    </w:p>
    <w:p w14:paraId="2458BAD7" w14:textId="77777777" w:rsidR="00033220" w:rsidRDefault="00033220" w:rsidP="00033220">
      <w:pPr>
        <w:spacing w:after="120"/>
        <w:jc w:val="both"/>
        <w:rPr>
          <w:rFonts w:ascii="Arial" w:hAnsi="Arial" w:cs="Arial"/>
          <w:color w:val="000000"/>
          <w:sz w:val="24"/>
          <w:szCs w:val="24"/>
          <w:lang w:eastAsia="da-DK"/>
        </w:rPr>
      </w:pPr>
      <w:r>
        <w:rPr>
          <w:rFonts w:ascii="Arial" w:hAnsi="Arial" w:cs="Arial"/>
          <w:color w:val="000000"/>
          <w:sz w:val="24"/>
          <w:szCs w:val="24"/>
          <w:lang w:eastAsia="da-DK"/>
        </w:rPr>
        <w:t xml:space="preserve">The group is aware of the importance of meaningful input from stakeholders in the process of drawing up the discard plans, especially in relation to identifying challenges and solutions as well as formulating exemptions, in light of Article 18(2) of the Basic Regulation. </w:t>
      </w:r>
    </w:p>
    <w:p w14:paraId="7B048A51" w14:textId="77777777" w:rsidR="00033220" w:rsidRDefault="00033220" w:rsidP="00033220">
      <w:pPr>
        <w:spacing w:after="120"/>
        <w:jc w:val="both"/>
        <w:rPr>
          <w:rFonts w:ascii="Arial" w:hAnsi="Arial" w:cs="Arial"/>
          <w:color w:val="000000"/>
          <w:sz w:val="24"/>
          <w:szCs w:val="24"/>
          <w:lang w:eastAsia="da-DK"/>
        </w:rPr>
      </w:pPr>
      <w:r>
        <w:rPr>
          <w:rFonts w:ascii="Arial" w:hAnsi="Arial" w:cs="Arial"/>
          <w:color w:val="000000"/>
          <w:sz w:val="24"/>
          <w:szCs w:val="24"/>
          <w:lang w:eastAsia="da-DK"/>
        </w:rPr>
        <w:t>With this in mind the North Sea Advisory Council (NSAC) was invited to closely cooperate with the Scheveningen group. There has been regular and detailed engagement between the Scheveningen group and the NSAC throughout the development of the joint recommendation. In order to have a continuous consultation during the process, the NSAC has been invited to attend, in part, meetings of the Scheveningen High Level Directors group and the Technical group. Additionally, Member State representatives have attended the meetings of the Advisory Council.</w:t>
      </w:r>
    </w:p>
    <w:p w14:paraId="783B38D0" w14:textId="77777777" w:rsidR="0099166B" w:rsidRDefault="00033220" w:rsidP="00033220">
      <w:pPr>
        <w:spacing w:after="120"/>
        <w:jc w:val="both"/>
        <w:rPr>
          <w:rFonts w:ascii="Arial" w:hAnsi="Arial" w:cs="Arial"/>
          <w:color w:val="000000"/>
          <w:sz w:val="24"/>
          <w:szCs w:val="24"/>
          <w:lang w:eastAsia="da-DK"/>
        </w:rPr>
      </w:pPr>
      <w:r w:rsidRPr="00E31554">
        <w:rPr>
          <w:rFonts w:ascii="Arial" w:hAnsi="Arial" w:cs="Arial"/>
          <w:color w:val="000000"/>
          <w:sz w:val="24"/>
          <w:szCs w:val="24"/>
          <w:lang w:eastAsia="da-DK"/>
        </w:rPr>
        <w:t xml:space="preserve">In its Work Programme for the North Sea from October </w:t>
      </w:r>
      <w:r w:rsidR="00404D6A" w:rsidRPr="00E31554">
        <w:rPr>
          <w:rFonts w:ascii="Arial" w:hAnsi="Arial" w:cs="Arial"/>
          <w:color w:val="000000"/>
          <w:sz w:val="24"/>
          <w:szCs w:val="24"/>
          <w:lang w:eastAsia="da-DK"/>
        </w:rPr>
        <w:t>201</w:t>
      </w:r>
      <w:r w:rsidR="00404D6A">
        <w:rPr>
          <w:rFonts w:ascii="Arial" w:hAnsi="Arial" w:cs="Arial"/>
          <w:color w:val="000000"/>
          <w:sz w:val="24"/>
          <w:szCs w:val="24"/>
          <w:lang w:eastAsia="da-DK"/>
        </w:rPr>
        <w:t>6</w:t>
      </w:r>
      <w:r w:rsidR="00404D6A" w:rsidRPr="00E31554">
        <w:rPr>
          <w:rFonts w:ascii="Arial" w:hAnsi="Arial" w:cs="Arial"/>
          <w:color w:val="000000"/>
          <w:sz w:val="24"/>
          <w:szCs w:val="24"/>
          <w:lang w:eastAsia="da-DK"/>
        </w:rPr>
        <w:t xml:space="preserve"> </w:t>
      </w:r>
      <w:r w:rsidRPr="00E31554">
        <w:rPr>
          <w:rFonts w:ascii="Arial" w:hAnsi="Arial" w:cs="Arial"/>
          <w:color w:val="000000"/>
          <w:sz w:val="24"/>
          <w:szCs w:val="24"/>
          <w:lang w:eastAsia="da-DK"/>
        </w:rPr>
        <w:t xml:space="preserve">to August </w:t>
      </w:r>
      <w:r w:rsidR="00404D6A" w:rsidRPr="00E31554">
        <w:rPr>
          <w:rFonts w:ascii="Arial" w:hAnsi="Arial" w:cs="Arial"/>
          <w:color w:val="000000"/>
          <w:sz w:val="24"/>
          <w:szCs w:val="24"/>
          <w:lang w:eastAsia="da-DK"/>
        </w:rPr>
        <w:t>201</w:t>
      </w:r>
      <w:r w:rsidR="00404D6A">
        <w:rPr>
          <w:rFonts w:ascii="Arial" w:hAnsi="Arial" w:cs="Arial"/>
          <w:color w:val="000000"/>
          <w:sz w:val="24"/>
          <w:szCs w:val="24"/>
          <w:lang w:eastAsia="da-DK"/>
        </w:rPr>
        <w:t>7</w:t>
      </w:r>
      <w:r w:rsidR="00404D6A" w:rsidRPr="00E31554">
        <w:rPr>
          <w:rFonts w:ascii="Arial" w:hAnsi="Arial" w:cs="Arial"/>
          <w:color w:val="000000"/>
          <w:sz w:val="24"/>
          <w:szCs w:val="24"/>
          <w:lang w:eastAsia="da-DK"/>
        </w:rPr>
        <w:t xml:space="preserve"> </w:t>
      </w:r>
      <w:r w:rsidRPr="00E31554">
        <w:rPr>
          <w:rFonts w:ascii="Arial" w:hAnsi="Arial" w:cs="Arial"/>
          <w:color w:val="000000"/>
          <w:sz w:val="24"/>
          <w:szCs w:val="24"/>
          <w:lang w:eastAsia="da-DK"/>
        </w:rPr>
        <w:t>the Scheveningen Group has sought recommendations in writing from the NSAC regarding the phasing of the landing obligation.</w:t>
      </w:r>
      <w:r>
        <w:rPr>
          <w:rFonts w:ascii="Arial" w:hAnsi="Arial" w:cs="Arial"/>
          <w:color w:val="000000"/>
          <w:sz w:val="24"/>
          <w:szCs w:val="24"/>
          <w:lang w:eastAsia="da-DK"/>
        </w:rPr>
        <w:t xml:space="preserve"> The NSAC on </w:t>
      </w:r>
      <w:r w:rsidR="00456D49">
        <w:rPr>
          <w:rFonts w:ascii="Arial" w:hAnsi="Arial" w:cs="Arial"/>
          <w:color w:val="000000"/>
          <w:sz w:val="24"/>
          <w:szCs w:val="24"/>
          <w:lang w:eastAsia="da-DK"/>
        </w:rPr>
        <w:t>30 March 2017</w:t>
      </w:r>
      <w:r>
        <w:rPr>
          <w:rFonts w:ascii="Arial" w:hAnsi="Arial" w:cs="Arial"/>
          <w:color w:val="000000"/>
          <w:sz w:val="24"/>
          <w:szCs w:val="24"/>
          <w:lang w:eastAsia="da-DK"/>
        </w:rPr>
        <w:t xml:space="preserve">adopted its advice on </w:t>
      </w:r>
      <w:r w:rsidR="00456D49">
        <w:rPr>
          <w:rFonts w:ascii="Arial" w:hAnsi="Arial" w:cs="Arial"/>
          <w:color w:val="000000"/>
          <w:sz w:val="24"/>
          <w:szCs w:val="24"/>
          <w:lang w:eastAsia="da-DK"/>
        </w:rPr>
        <w:t>the implementation of the Landing Obl</w:t>
      </w:r>
      <w:r w:rsidR="0099166B">
        <w:rPr>
          <w:rFonts w:ascii="Arial" w:hAnsi="Arial" w:cs="Arial"/>
          <w:color w:val="000000"/>
          <w:sz w:val="24"/>
          <w:szCs w:val="24"/>
          <w:lang w:eastAsia="da-DK"/>
        </w:rPr>
        <w:t>igation, implications for cod, plaice, saithe and w</w:t>
      </w:r>
      <w:r w:rsidR="00456D49">
        <w:rPr>
          <w:rFonts w:ascii="Arial" w:hAnsi="Arial" w:cs="Arial"/>
          <w:color w:val="000000"/>
          <w:sz w:val="24"/>
          <w:szCs w:val="24"/>
          <w:lang w:eastAsia="da-DK"/>
        </w:rPr>
        <w:t>hiting in 2018.</w:t>
      </w:r>
      <w:r w:rsidR="0099166B">
        <w:rPr>
          <w:rFonts w:ascii="Arial" w:hAnsi="Arial" w:cs="Arial"/>
          <w:color w:val="000000"/>
          <w:sz w:val="24"/>
          <w:szCs w:val="24"/>
          <w:lang w:eastAsia="da-DK"/>
        </w:rPr>
        <w:t xml:space="preserve"> This is the first part of the advice in 2018, signalling issues</w:t>
      </w:r>
      <w:r w:rsidR="0026763C">
        <w:rPr>
          <w:rFonts w:ascii="Arial" w:hAnsi="Arial" w:cs="Arial"/>
          <w:color w:val="000000"/>
          <w:sz w:val="24"/>
          <w:szCs w:val="24"/>
          <w:lang w:eastAsia="da-DK"/>
        </w:rPr>
        <w:t xml:space="preserve"> that will arise from the implementation of</w:t>
      </w:r>
      <w:r w:rsidR="0099166B">
        <w:rPr>
          <w:rFonts w:ascii="Arial" w:hAnsi="Arial" w:cs="Arial"/>
          <w:color w:val="000000"/>
          <w:sz w:val="24"/>
          <w:szCs w:val="24"/>
          <w:lang w:eastAsia="da-DK"/>
        </w:rPr>
        <w:t xml:space="preserve"> the landing obligation in 2018, following the schedule that was agreed in 2016. The AC continues to work on issues that will arise when the landing obligation is fully implemented in 2019 and aims at finishing this advice June 2017.  </w:t>
      </w:r>
    </w:p>
    <w:p w14:paraId="12FF7947" w14:textId="77777777" w:rsidR="00033220" w:rsidRDefault="00456D49" w:rsidP="00033220">
      <w:pPr>
        <w:spacing w:after="120"/>
        <w:jc w:val="both"/>
        <w:rPr>
          <w:rFonts w:ascii="Arial" w:hAnsi="Arial" w:cs="Arial"/>
          <w:color w:val="000000"/>
          <w:sz w:val="24"/>
          <w:szCs w:val="24"/>
          <w:lang w:eastAsia="da-DK"/>
        </w:rPr>
      </w:pPr>
      <w:r>
        <w:rPr>
          <w:rFonts w:ascii="Arial" w:hAnsi="Arial" w:cs="Arial"/>
          <w:color w:val="000000"/>
          <w:sz w:val="24"/>
          <w:szCs w:val="24"/>
          <w:lang w:eastAsia="da-DK"/>
        </w:rPr>
        <w:t xml:space="preserve">The </w:t>
      </w:r>
      <w:r w:rsidR="0099166B">
        <w:rPr>
          <w:rFonts w:ascii="Arial" w:hAnsi="Arial" w:cs="Arial"/>
          <w:color w:val="000000"/>
          <w:sz w:val="24"/>
          <w:szCs w:val="24"/>
          <w:lang w:eastAsia="da-DK"/>
        </w:rPr>
        <w:t xml:space="preserve">NSAC </w:t>
      </w:r>
      <w:r w:rsidR="000211DD">
        <w:rPr>
          <w:rFonts w:ascii="Arial" w:hAnsi="Arial" w:cs="Arial"/>
          <w:color w:val="000000"/>
          <w:sz w:val="24"/>
          <w:szCs w:val="24"/>
          <w:lang w:eastAsia="da-DK"/>
        </w:rPr>
        <w:t>a</w:t>
      </w:r>
      <w:r>
        <w:rPr>
          <w:rFonts w:ascii="Arial" w:hAnsi="Arial" w:cs="Arial"/>
          <w:color w:val="000000"/>
          <w:sz w:val="24"/>
          <w:szCs w:val="24"/>
          <w:lang w:eastAsia="da-DK"/>
        </w:rPr>
        <w:t>dvice was pr</w:t>
      </w:r>
      <w:r w:rsidR="001F2392">
        <w:rPr>
          <w:rFonts w:ascii="Arial" w:hAnsi="Arial" w:cs="Arial"/>
          <w:color w:val="000000"/>
          <w:sz w:val="24"/>
          <w:szCs w:val="24"/>
          <w:lang w:eastAsia="da-DK"/>
        </w:rPr>
        <w:t>esented and discussed in both the Technical Group and the High Level Group</w:t>
      </w:r>
      <w:r>
        <w:rPr>
          <w:rFonts w:ascii="Arial" w:hAnsi="Arial" w:cs="Arial"/>
          <w:color w:val="000000"/>
          <w:sz w:val="24"/>
          <w:szCs w:val="24"/>
          <w:lang w:eastAsia="da-DK"/>
        </w:rPr>
        <w:t>.</w:t>
      </w:r>
      <w:r w:rsidR="002A2314">
        <w:rPr>
          <w:rFonts w:ascii="Arial" w:hAnsi="Arial" w:cs="Arial"/>
          <w:color w:val="000000"/>
          <w:sz w:val="24"/>
          <w:szCs w:val="24"/>
          <w:lang w:eastAsia="da-DK"/>
        </w:rPr>
        <w:t xml:space="preserve"> </w:t>
      </w:r>
      <w:r>
        <w:rPr>
          <w:rFonts w:ascii="Arial" w:hAnsi="Arial" w:cs="Arial"/>
          <w:color w:val="000000"/>
          <w:sz w:val="24"/>
          <w:szCs w:val="24"/>
          <w:lang w:eastAsia="da-DK"/>
        </w:rPr>
        <w:t>The aim of the advice was to identify possible choke issues when the landing obligation is implemented according to the pipeline for 2018 draw</w:t>
      </w:r>
      <w:r w:rsidR="001F2392">
        <w:rPr>
          <w:rFonts w:ascii="Arial" w:hAnsi="Arial" w:cs="Arial"/>
          <w:color w:val="000000"/>
          <w:sz w:val="24"/>
          <w:szCs w:val="24"/>
          <w:lang w:eastAsia="da-DK"/>
        </w:rPr>
        <w:t>n</w:t>
      </w:r>
      <w:r>
        <w:rPr>
          <w:rFonts w:ascii="Arial" w:hAnsi="Arial" w:cs="Arial"/>
          <w:color w:val="000000"/>
          <w:sz w:val="24"/>
          <w:szCs w:val="24"/>
          <w:lang w:eastAsia="da-DK"/>
        </w:rPr>
        <w:t xml:space="preserve"> up by the Scheveningen Group in 2016. The AC introduces in its advice the economic choke, a high bycatch of a </w:t>
      </w:r>
      <w:r w:rsidR="007870FD">
        <w:rPr>
          <w:rFonts w:ascii="Arial" w:hAnsi="Arial" w:cs="Arial"/>
          <w:color w:val="000000"/>
          <w:sz w:val="24"/>
          <w:szCs w:val="24"/>
          <w:lang w:eastAsia="da-DK"/>
        </w:rPr>
        <w:t>l</w:t>
      </w:r>
      <w:r>
        <w:rPr>
          <w:rFonts w:ascii="Arial" w:hAnsi="Arial" w:cs="Arial"/>
          <w:color w:val="000000"/>
          <w:sz w:val="24"/>
          <w:szCs w:val="24"/>
          <w:lang w:eastAsia="da-DK"/>
        </w:rPr>
        <w:t>ow value species</w:t>
      </w:r>
      <w:r w:rsidR="007870FD">
        <w:rPr>
          <w:rFonts w:ascii="Arial" w:hAnsi="Arial" w:cs="Arial"/>
          <w:color w:val="000000"/>
          <w:sz w:val="24"/>
          <w:szCs w:val="24"/>
          <w:lang w:eastAsia="da-DK"/>
        </w:rPr>
        <w:t xml:space="preserve"> that makes a fishery unprofitable</w:t>
      </w:r>
      <w:r>
        <w:rPr>
          <w:rFonts w:ascii="Arial" w:hAnsi="Arial" w:cs="Arial"/>
          <w:color w:val="000000"/>
          <w:sz w:val="24"/>
          <w:szCs w:val="24"/>
          <w:lang w:eastAsia="da-DK"/>
        </w:rPr>
        <w:t>.</w:t>
      </w:r>
      <w:r w:rsidR="007870FD">
        <w:rPr>
          <w:rFonts w:ascii="Arial" w:hAnsi="Arial" w:cs="Arial"/>
          <w:color w:val="000000"/>
          <w:sz w:val="24"/>
          <w:szCs w:val="24"/>
          <w:lang w:eastAsia="da-DK"/>
        </w:rPr>
        <w:t xml:space="preserve"> </w:t>
      </w:r>
    </w:p>
    <w:p w14:paraId="6DDC5A0E" w14:textId="77777777" w:rsidR="00923BC2" w:rsidRPr="00F35272" w:rsidRDefault="008E3159" w:rsidP="00166265">
      <w:pPr>
        <w:pStyle w:val="Default"/>
        <w:spacing w:line="276" w:lineRule="auto"/>
        <w:jc w:val="both"/>
        <w:rPr>
          <w:rFonts w:ascii="Arial" w:eastAsia="Times New Roman" w:hAnsi="Arial" w:cs="Arial"/>
          <w:kern w:val="0"/>
          <w:lang w:val="en-US" w:eastAsia="sv-SE"/>
        </w:rPr>
      </w:pPr>
      <w:r w:rsidRPr="00F35272">
        <w:rPr>
          <w:rFonts w:ascii="Arial" w:hAnsi="Arial" w:cs="Arial"/>
          <w:lang w:eastAsia="da-DK"/>
        </w:rPr>
        <w:t xml:space="preserve">In addition, </w:t>
      </w:r>
      <w:r w:rsidR="00923BC2" w:rsidRPr="00F35272">
        <w:rPr>
          <w:rFonts w:ascii="Arial" w:hAnsi="Arial" w:cs="Arial"/>
          <w:lang w:eastAsia="da-DK"/>
        </w:rPr>
        <w:t>10 May the Scheveningen Group received an advice from the NSAC on the phasing in of plaice. The NSAC advices to reschedule plaice to January 2019. The reason is tho give additional tim</w:t>
      </w:r>
      <w:r w:rsidR="005531DE">
        <w:rPr>
          <w:rFonts w:ascii="Arial" w:hAnsi="Arial" w:cs="Arial"/>
          <w:lang w:eastAsia="da-DK"/>
        </w:rPr>
        <w:t>e to complete research, trials o</w:t>
      </w:r>
      <w:r w:rsidR="00923BC2" w:rsidRPr="00F35272">
        <w:rPr>
          <w:rFonts w:ascii="Arial" w:hAnsi="Arial" w:cs="Arial"/>
          <w:lang w:eastAsia="da-DK"/>
        </w:rPr>
        <w:t xml:space="preserve">n testing of gear and other measures that will contribute to improve selectivity and reduce discarding, and to finalise an additional group of projects which aim to establish the survival rates of discarded plaice. </w:t>
      </w:r>
    </w:p>
    <w:p w14:paraId="3977ACF1" w14:textId="77777777" w:rsidR="00923BC2" w:rsidRPr="00F35272" w:rsidRDefault="00923BC2" w:rsidP="00166265">
      <w:pPr>
        <w:suppressAutoHyphens w:val="0"/>
        <w:autoSpaceDE w:val="0"/>
        <w:autoSpaceDN w:val="0"/>
        <w:adjustRightInd w:val="0"/>
        <w:spacing w:after="0" w:line="240" w:lineRule="auto"/>
        <w:jc w:val="both"/>
        <w:rPr>
          <w:rFonts w:ascii="Arial" w:eastAsia="Times New Roman" w:hAnsi="Arial" w:cs="Arial"/>
          <w:color w:val="000000"/>
          <w:kern w:val="0"/>
          <w:sz w:val="24"/>
          <w:szCs w:val="24"/>
          <w:lang w:val="en-US" w:eastAsia="sv-SE"/>
        </w:rPr>
      </w:pPr>
      <w:r w:rsidRPr="00F35272">
        <w:rPr>
          <w:rFonts w:ascii="Arial" w:eastAsia="Times New Roman" w:hAnsi="Arial" w:cs="Arial"/>
          <w:color w:val="000000"/>
          <w:kern w:val="0"/>
          <w:sz w:val="24"/>
          <w:szCs w:val="24"/>
          <w:lang w:val="en-US" w:eastAsia="sv-SE"/>
        </w:rPr>
        <w:t xml:space="preserve"> </w:t>
      </w:r>
    </w:p>
    <w:p w14:paraId="3F327C15" w14:textId="77777777" w:rsidR="006C4EBE" w:rsidRPr="00233DBD" w:rsidRDefault="006C4EBE" w:rsidP="00167CCA">
      <w:pPr>
        <w:spacing w:after="120"/>
        <w:jc w:val="both"/>
        <w:rPr>
          <w:rFonts w:ascii="Arial" w:hAnsi="Arial" w:cs="Arial"/>
          <w:sz w:val="24"/>
          <w:szCs w:val="24"/>
        </w:rPr>
      </w:pPr>
      <w:r w:rsidRPr="00947448">
        <w:rPr>
          <w:rFonts w:ascii="Arial" w:hAnsi="Arial"/>
          <w:sz w:val="24"/>
        </w:rPr>
        <w:t xml:space="preserve">A full draft of the Joint Recommendation was forwarded to NSAC before the HLG on </w:t>
      </w:r>
      <w:r w:rsidR="0099166B">
        <w:rPr>
          <w:rFonts w:ascii="Arial" w:hAnsi="Arial"/>
          <w:sz w:val="24"/>
        </w:rPr>
        <w:t>24</w:t>
      </w:r>
      <w:r w:rsidR="008E3159" w:rsidRPr="00947448">
        <w:rPr>
          <w:rFonts w:ascii="Arial" w:hAnsi="Arial"/>
          <w:sz w:val="24"/>
        </w:rPr>
        <w:t xml:space="preserve"> </w:t>
      </w:r>
      <w:r w:rsidRPr="00947448">
        <w:rPr>
          <w:rFonts w:ascii="Arial" w:hAnsi="Arial"/>
          <w:sz w:val="24"/>
        </w:rPr>
        <w:t>May</w:t>
      </w:r>
      <w:r w:rsidR="005531DE">
        <w:rPr>
          <w:rFonts w:ascii="Arial" w:hAnsi="Arial"/>
          <w:sz w:val="24"/>
        </w:rPr>
        <w:t xml:space="preserve"> 2017</w:t>
      </w:r>
      <w:r w:rsidRPr="00947448">
        <w:rPr>
          <w:rFonts w:ascii="Arial" w:hAnsi="Arial"/>
          <w:sz w:val="24"/>
        </w:rPr>
        <w:t xml:space="preserve">, and discussed </w:t>
      </w:r>
      <w:r w:rsidR="00233DBD" w:rsidRPr="00947448">
        <w:rPr>
          <w:rFonts w:ascii="Arial" w:hAnsi="Arial"/>
          <w:sz w:val="24"/>
        </w:rPr>
        <w:t>with NSAC representatives at that meeting</w:t>
      </w:r>
      <w:r w:rsidRPr="00947448">
        <w:rPr>
          <w:rFonts w:ascii="Arial" w:hAnsi="Arial"/>
          <w:sz w:val="24"/>
        </w:rPr>
        <w:t>.</w:t>
      </w:r>
    </w:p>
    <w:p w14:paraId="0ECF0600" w14:textId="77777777" w:rsidR="005531DE" w:rsidRDefault="00764E0F" w:rsidP="00166265">
      <w:pPr>
        <w:spacing w:after="120"/>
        <w:jc w:val="both"/>
        <w:rPr>
          <w:rFonts w:ascii="Arial" w:hAnsi="Arial"/>
          <w:sz w:val="24"/>
        </w:rPr>
      </w:pPr>
      <w:r w:rsidRPr="006C4EBE">
        <w:rPr>
          <w:rFonts w:ascii="Arial" w:hAnsi="Arial"/>
          <w:sz w:val="24"/>
        </w:rPr>
        <w:t>The Scheveningen group remains committed to working in close cooperation with the NSAC during the full implementation of the demersal landing obligation in the North Sea area.</w:t>
      </w:r>
    </w:p>
    <w:p w14:paraId="3725F5B5" w14:textId="77777777" w:rsidR="005531DE" w:rsidRDefault="005531DE">
      <w:pPr>
        <w:suppressAutoHyphens w:val="0"/>
        <w:spacing w:after="0" w:line="240" w:lineRule="auto"/>
        <w:rPr>
          <w:rFonts w:ascii="Arial" w:hAnsi="Arial"/>
          <w:sz w:val="24"/>
        </w:rPr>
      </w:pPr>
      <w:r>
        <w:rPr>
          <w:rFonts w:ascii="Arial" w:hAnsi="Arial"/>
          <w:sz w:val="24"/>
        </w:rPr>
        <w:br w:type="page"/>
      </w:r>
    </w:p>
    <w:p w14:paraId="464FF413" w14:textId="77777777" w:rsidR="00033220" w:rsidRPr="006C4EBE" w:rsidRDefault="00033220" w:rsidP="00166265">
      <w:pPr>
        <w:spacing w:after="120"/>
        <w:jc w:val="both"/>
        <w:rPr>
          <w:rFonts w:ascii="Arial" w:hAnsi="Arial" w:cs="Arial"/>
          <w:sz w:val="24"/>
        </w:rPr>
      </w:pPr>
    </w:p>
    <w:p w14:paraId="04535625" w14:textId="77777777" w:rsidR="00033220" w:rsidRDefault="00033220" w:rsidP="00033220">
      <w:pPr>
        <w:spacing w:after="120"/>
        <w:rPr>
          <w:rFonts w:ascii="Arial" w:hAnsi="Arial" w:cs="Arial"/>
          <w:sz w:val="24"/>
        </w:rPr>
      </w:pPr>
      <w:r>
        <w:rPr>
          <w:rFonts w:ascii="Arial" w:hAnsi="Arial" w:cs="Arial"/>
          <w:b/>
          <w:sz w:val="24"/>
        </w:rPr>
        <w:t>2.3. Implementing authority</w:t>
      </w:r>
    </w:p>
    <w:p w14:paraId="0C1C89BC" w14:textId="77777777" w:rsidR="00033220" w:rsidRDefault="00033220" w:rsidP="00033220">
      <w:pPr>
        <w:spacing w:after="120"/>
        <w:jc w:val="both"/>
        <w:rPr>
          <w:rFonts w:ascii="Arial" w:hAnsi="Arial" w:cs="Arial"/>
        </w:rPr>
      </w:pPr>
      <w:r>
        <w:rPr>
          <w:rFonts w:ascii="Arial" w:hAnsi="Arial" w:cs="Arial"/>
          <w:sz w:val="24"/>
        </w:rPr>
        <w:t>On the basis of the authority granted by Article 15.6 and 18.1 of the Basic Regulation to the European Commission to adopt discard plans by means of delegated acts, the Member States of the North Sea submit a joint recommendation, as per Article 18(1) of Regulation (EU) No 1380/2013, to the European Commission for a specific discard plan for demersal fisheries in the North Sea.</w:t>
      </w:r>
    </w:p>
    <w:p w14:paraId="3DDC9EEE" w14:textId="77777777" w:rsidR="00033220" w:rsidRDefault="00033220" w:rsidP="00033220">
      <w:pPr>
        <w:spacing w:after="120"/>
        <w:rPr>
          <w:rFonts w:ascii="Arial" w:hAnsi="Arial" w:cs="Arial"/>
          <w:color w:val="000000"/>
          <w:sz w:val="24"/>
          <w:szCs w:val="24"/>
        </w:rPr>
      </w:pPr>
      <w:r>
        <w:rPr>
          <w:rFonts w:ascii="Arial" w:hAnsi="Arial" w:cs="Arial"/>
          <w:b/>
          <w:sz w:val="24"/>
        </w:rPr>
        <w:t xml:space="preserve">2.4. </w:t>
      </w:r>
      <w:r>
        <w:rPr>
          <w:rFonts w:ascii="Arial" w:hAnsi="Arial" w:cs="Arial"/>
          <w:b/>
          <w:sz w:val="24"/>
          <w:szCs w:val="24"/>
        </w:rPr>
        <w:t xml:space="preserve">Extent of discarding in North Sea Demersal Fisheries </w:t>
      </w:r>
    </w:p>
    <w:p w14:paraId="53C9DBB0" w14:textId="77777777" w:rsidR="00033220" w:rsidRDefault="00033220" w:rsidP="00033220">
      <w:pPr>
        <w:jc w:val="both"/>
        <w:rPr>
          <w:rFonts w:ascii="Arial" w:hAnsi="Arial" w:cs="Arial"/>
          <w:sz w:val="24"/>
          <w:szCs w:val="24"/>
        </w:rPr>
      </w:pPr>
      <w:r>
        <w:rPr>
          <w:rFonts w:ascii="Arial" w:hAnsi="Arial" w:cs="Arial"/>
          <w:color w:val="000000"/>
          <w:sz w:val="24"/>
          <w:szCs w:val="24"/>
        </w:rPr>
        <w:t>The available information on discards in demersal fisheries (STECF; ICES; NSAC, JRC) suggests that discards in the different fisheries vary significantly from close to 0% up to more than 40% of average catch in weight. The Scheveningen Group in 2014 produced a Demersal Discard Atlas detailing catch compositions, landings data and discards estimates for 2010-2012. Data was sourced from that reported by individual countries.</w:t>
      </w:r>
    </w:p>
    <w:p w14:paraId="01FDD6DE" w14:textId="77777777" w:rsidR="00033220" w:rsidRDefault="00033220" w:rsidP="00033220">
      <w:pPr>
        <w:jc w:val="both"/>
        <w:rPr>
          <w:rFonts w:ascii="Arial" w:hAnsi="Arial" w:cs="Arial"/>
          <w:color w:val="000000"/>
          <w:sz w:val="24"/>
          <w:szCs w:val="24"/>
        </w:rPr>
      </w:pPr>
      <w:r>
        <w:rPr>
          <w:rFonts w:ascii="Arial" w:hAnsi="Arial" w:cs="Arial"/>
          <w:sz w:val="24"/>
          <w:szCs w:val="24"/>
        </w:rPr>
        <w:t xml:space="preserve">Discard rates (percentage of catch discarded relative to total volume caught) are estimated to vary between species, fisheries and over time. Discard rate data also varies greatly in quality </w:t>
      </w:r>
      <w:r>
        <w:rPr>
          <w:rFonts w:ascii="Arial" w:hAnsi="Arial" w:cs="Arial"/>
          <w:color w:val="000000"/>
          <w:sz w:val="24"/>
          <w:szCs w:val="24"/>
        </w:rPr>
        <w:t>(measured as the percentage of data derived from reported data instead of from being filled in by assuming average discard ratios from other country submitted data).</w:t>
      </w:r>
      <w:r>
        <w:rPr>
          <w:rFonts w:ascii="Arial" w:hAnsi="Arial" w:cs="Arial"/>
          <w:sz w:val="24"/>
          <w:szCs w:val="24"/>
        </w:rPr>
        <w:t xml:space="preserve"> </w:t>
      </w:r>
      <w:r>
        <w:rPr>
          <w:rFonts w:ascii="Arial" w:hAnsi="Arial" w:cs="Arial"/>
          <w:color w:val="000000"/>
          <w:sz w:val="24"/>
          <w:szCs w:val="24"/>
        </w:rPr>
        <w:t>This may impact on the ability of such data to be used in calculating quota uplifts; however, whilst considering possible limitations, the data has allowed the informed development of this JR.</w:t>
      </w:r>
    </w:p>
    <w:p w14:paraId="0228B3A8" w14:textId="77777777" w:rsidR="00033220" w:rsidRDefault="00033220" w:rsidP="00033220">
      <w:pPr>
        <w:rPr>
          <w:rFonts w:ascii="Arial" w:hAnsi="Arial" w:cs="Arial"/>
          <w:b/>
          <w:sz w:val="24"/>
        </w:rPr>
      </w:pPr>
      <w:r>
        <w:rPr>
          <w:rFonts w:ascii="Arial" w:hAnsi="Arial" w:cs="Arial"/>
          <w:b/>
          <w:color w:val="000000"/>
          <w:sz w:val="24"/>
          <w:szCs w:val="24"/>
        </w:rPr>
        <w:t>3. Objectives and scope of the discard plan</w:t>
      </w:r>
    </w:p>
    <w:p w14:paraId="6E80DF90" w14:textId="77777777" w:rsidR="00033220" w:rsidRDefault="00033220" w:rsidP="00033220">
      <w:pPr>
        <w:spacing w:after="120"/>
        <w:rPr>
          <w:rFonts w:ascii="Arial" w:hAnsi="Arial" w:cs="Arial"/>
          <w:sz w:val="24"/>
          <w:szCs w:val="24"/>
        </w:rPr>
      </w:pPr>
      <w:r>
        <w:rPr>
          <w:rFonts w:ascii="Arial" w:hAnsi="Arial" w:cs="Arial"/>
          <w:b/>
          <w:sz w:val="24"/>
        </w:rPr>
        <w:t>3.1. Objectives</w:t>
      </w:r>
    </w:p>
    <w:p w14:paraId="610D9C9B" w14:textId="77777777" w:rsidR="00033220" w:rsidRDefault="00033220" w:rsidP="00033220">
      <w:pPr>
        <w:spacing w:after="120"/>
        <w:jc w:val="both"/>
        <w:rPr>
          <w:rFonts w:ascii="Arial" w:hAnsi="Arial" w:cs="Arial"/>
          <w:sz w:val="24"/>
          <w:szCs w:val="24"/>
        </w:rPr>
      </w:pPr>
      <w:r>
        <w:rPr>
          <w:rFonts w:ascii="Arial" w:hAnsi="Arial" w:cs="Arial"/>
          <w:sz w:val="24"/>
          <w:szCs w:val="24"/>
        </w:rPr>
        <w:t>The discard plan shall establish provisions for any of the specifications referred to in points (a) to (e) of Article 15(5) of the Basic Regulation, including specific descriptions of any exemptions g</w:t>
      </w:r>
      <w:r w:rsidR="00F00F6C">
        <w:rPr>
          <w:rFonts w:ascii="Arial" w:hAnsi="Arial" w:cs="Arial"/>
          <w:sz w:val="24"/>
          <w:szCs w:val="24"/>
        </w:rPr>
        <w:t>ranted</w:t>
      </w:r>
      <w:r>
        <w:rPr>
          <w:rFonts w:ascii="Arial" w:hAnsi="Arial" w:cs="Arial"/>
          <w:sz w:val="24"/>
          <w:szCs w:val="24"/>
        </w:rPr>
        <w:t xml:space="preserve">. </w:t>
      </w:r>
    </w:p>
    <w:p w14:paraId="623DBDE6" w14:textId="77777777" w:rsidR="00033220" w:rsidRDefault="00033220" w:rsidP="00033220">
      <w:pPr>
        <w:spacing w:after="120"/>
        <w:jc w:val="both"/>
        <w:rPr>
          <w:rFonts w:ascii="Arial" w:hAnsi="Arial" w:cs="Arial"/>
          <w:sz w:val="24"/>
          <w:szCs w:val="24"/>
        </w:rPr>
      </w:pPr>
      <w:r>
        <w:rPr>
          <w:rFonts w:ascii="Arial" w:hAnsi="Arial" w:cs="Arial"/>
          <w:sz w:val="24"/>
          <w:szCs w:val="24"/>
        </w:rPr>
        <w:t xml:space="preserve">It is the position of Member States that increased selectivity, where possible, is the most desirable way to deliver compliance with the landing obligation. </w:t>
      </w:r>
    </w:p>
    <w:p w14:paraId="75AB075A" w14:textId="77777777" w:rsidR="00033220" w:rsidRDefault="00033220" w:rsidP="00033220">
      <w:pPr>
        <w:spacing w:after="120"/>
        <w:jc w:val="both"/>
        <w:rPr>
          <w:rFonts w:ascii="Arial" w:hAnsi="Arial" w:cs="Arial"/>
          <w:sz w:val="24"/>
          <w:szCs w:val="24"/>
        </w:rPr>
      </w:pPr>
      <w:r>
        <w:rPr>
          <w:rFonts w:ascii="Arial" w:hAnsi="Arial" w:cs="Arial"/>
          <w:sz w:val="24"/>
          <w:szCs w:val="24"/>
        </w:rPr>
        <w:t xml:space="preserve">The securing and use of exemptions is to be considered following the acceptable uses specified in Article 15(4) of Regulation (EU) No 1380/2013, further specified under paragraphs 5(b) and (c), and will be based on a thorough, evidence-based process. </w:t>
      </w:r>
    </w:p>
    <w:p w14:paraId="3D460FFE" w14:textId="77777777" w:rsidR="00033220" w:rsidRDefault="00033220" w:rsidP="00033220">
      <w:pPr>
        <w:spacing w:after="120"/>
        <w:jc w:val="both"/>
        <w:rPr>
          <w:rFonts w:ascii="Arial" w:hAnsi="Arial" w:cs="Arial"/>
        </w:rPr>
      </w:pPr>
      <w:r>
        <w:rPr>
          <w:rFonts w:ascii="Arial" w:hAnsi="Arial" w:cs="Arial"/>
          <w:sz w:val="24"/>
          <w:szCs w:val="24"/>
        </w:rPr>
        <w:t>The Member States of the North Sea consider it desirable to achieve, where possible, consistency between the recommendations for specific discard plans being drafted by regional groups in EU waters.</w:t>
      </w:r>
    </w:p>
    <w:p w14:paraId="43E04656" w14:textId="77777777" w:rsidR="005531DE" w:rsidRDefault="005531DE">
      <w:pPr>
        <w:suppressAutoHyphens w:val="0"/>
        <w:spacing w:after="0" w:line="240" w:lineRule="auto"/>
        <w:rPr>
          <w:rFonts w:ascii="Arial" w:hAnsi="Arial" w:cs="Arial"/>
          <w:b/>
          <w:color w:val="000000"/>
          <w:sz w:val="24"/>
          <w:szCs w:val="28"/>
          <w:lang w:val="en-US" w:eastAsia="da-DK"/>
        </w:rPr>
      </w:pPr>
      <w:r>
        <w:rPr>
          <w:rFonts w:ascii="Arial" w:hAnsi="Arial" w:cs="Arial"/>
          <w:b/>
          <w:color w:val="000000"/>
          <w:sz w:val="24"/>
          <w:szCs w:val="28"/>
          <w:lang w:val="en-US" w:eastAsia="da-DK"/>
        </w:rPr>
        <w:br w:type="page"/>
      </w:r>
    </w:p>
    <w:p w14:paraId="0DF71A87" w14:textId="77777777" w:rsidR="005531DE" w:rsidRDefault="005531DE" w:rsidP="00033220">
      <w:pPr>
        <w:spacing w:after="120"/>
        <w:jc w:val="both"/>
        <w:rPr>
          <w:rFonts w:ascii="Arial" w:hAnsi="Arial" w:cs="Arial"/>
          <w:b/>
          <w:color w:val="000000"/>
          <w:sz w:val="24"/>
          <w:szCs w:val="28"/>
          <w:lang w:val="en-US" w:eastAsia="da-DK"/>
        </w:rPr>
      </w:pPr>
    </w:p>
    <w:p w14:paraId="5BC152E1" w14:textId="77777777" w:rsidR="00033220" w:rsidRDefault="00033220" w:rsidP="00033220">
      <w:pPr>
        <w:spacing w:after="120"/>
        <w:jc w:val="both"/>
        <w:rPr>
          <w:rFonts w:ascii="Arial" w:hAnsi="Arial" w:cs="Arial"/>
          <w:color w:val="000000"/>
          <w:sz w:val="24"/>
          <w:szCs w:val="24"/>
        </w:rPr>
      </w:pPr>
      <w:r>
        <w:rPr>
          <w:rFonts w:ascii="Arial" w:hAnsi="Arial" w:cs="Arial"/>
          <w:b/>
          <w:color w:val="000000"/>
          <w:sz w:val="24"/>
          <w:szCs w:val="28"/>
          <w:lang w:val="en-US" w:eastAsia="da-DK"/>
        </w:rPr>
        <w:t>3.2. Scope</w:t>
      </w:r>
    </w:p>
    <w:p w14:paraId="22957787" w14:textId="77777777" w:rsidR="00033220" w:rsidRDefault="00033220" w:rsidP="00033220">
      <w:pPr>
        <w:spacing w:after="120"/>
        <w:jc w:val="both"/>
        <w:rPr>
          <w:rFonts w:ascii="Arial" w:hAnsi="Arial" w:cs="Arial"/>
          <w:color w:val="000000"/>
          <w:sz w:val="24"/>
          <w:szCs w:val="24"/>
        </w:rPr>
      </w:pPr>
      <w:r>
        <w:rPr>
          <w:rFonts w:ascii="Arial" w:hAnsi="Arial" w:cs="Arial"/>
          <w:color w:val="000000"/>
          <w:sz w:val="24"/>
          <w:szCs w:val="24"/>
        </w:rPr>
        <w:t xml:space="preserve">This JR will apply to demersal fisheries subject to catch limits in the North Sea </w:t>
      </w:r>
      <w:r>
        <w:rPr>
          <w:rFonts w:ascii="Arial" w:hAnsi="Arial" w:cs="Arial"/>
          <w:sz w:val="24"/>
          <w:szCs w:val="24"/>
        </w:rPr>
        <w:t xml:space="preserve">as defined in Article 4(2)(a) of Regulation (EU) no 1380/2013 comprising ICES sea areas IIIa and IV. Additionally, under Article 15(1)(c)(iv) the Scheveningen Group recommends that the discard plan also covers </w:t>
      </w:r>
      <w:r>
        <w:rPr>
          <w:rFonts w:ascii="Arial" w:hAnsi="Arial" w:cs="Arial"/>
          <w:color w:val="000000"/>
          <w:sz w:val="24"/>
          <w:szCs w:val="24"/>
        </w:rPr>
        <w:t>the Union waters of ICES area IIa as the TAC areas for the relevant demersal stocks also comprise this area. Throughout this JR reference to the North Sea hence means Union waters of areas IIa, IIIa and IV, unless otherwise stated.</w:t>
      </w:r>
    </w:p>
    <w:p w14:paraId="5B173E33" w14:textId="77777777" w:rsidR="00033220" w:rsidRDefault="00033220" w:rsidP="00033220">
      <w:pPr>
        <w:spacing w:after="120"/>
        <w:jc w:val="both"/>
        <w:rPr>
          <w:rFonts w:ascii="Arial" w:hAnsi="Arial" w:cs="Arial"/>
          <w:color w:val="000000"/>
          <w:sz w:val="24"/>
          <w:szCs w:val="24"/>
        </w:rPr>
      </w:pPr>
      <w:r>
        <w:rPr>
          <w:rFonts w:ascii="Arial" w:hAnsi="Arial" w:cs="Arial"/>
          <w:color w:val="000000"/>
          <w:sz w:val="24"/>
          <w:szCs w:val="24"/>
        </w:rPr>
        <w:t>This JR will apply to all fishing vessels engaging in the specified demersal fisheries in the North Sea without prejudice to rules applicable outside the aforementioned Union waters under Member State jurisdiction.</w:t>
      </w:r>
      <w:r>
        <w:rPr>
          <w:rFonts w:ascii="Arial" w:hAnsi="Arial" w:cs="Arial"/>
          <w:sz w:val="24"/>
          <w:szCs w:val="24"/>
        </w:rPr>
        <w:t xml:space="preserve"> It is to be noted that part of the North Sea lies within the Norwegian zone.</w:t>
      </w:r>
      <w:r>
        <w:rPr>
          <w:rFonts w:ascii="Arial" w:hAnsi="Arial" w:cs="Arial"/>
          <w:b/>
          <w:sz w:val="24"/>
          <w:szCs w:val="24"/>
        </w:rPr>
        <w:t xml:space="preserve"> </w:t>
      </w:r>
      <w:r>
        <w:rPr>
          <w:rFonts w:ascii="Arial" w:hAnsi="Arial" w:cs="Arial"/>
          <w:sz w:val="24"/>
          <w:szCs w:val="24"/>
        </w:rPr>
        <w:t>This part being subject to Norwegian legislation, it cannot be a part of this plan.</w:t>
      </w:r>
    </w:p>
    <w:p w14:paraId="25BA014C" w14:textId="77777777" w:rsidR="005531DE" w:rsidRDefault="005531DE" w:rsidP="00033220">
      <w:pPr>
        <w:spacing w:after="120"/>
        <w:jc w:val="both"/>
        <w:rPr>
          <w:rFonts w:ascii="Arial" w:hAnsi="Arial" w:cs="Arial"/>
          <w:b/>
          <w:color w:val="000000"/>
          <w:sz w:val="24"/>
          <w:szCs w:val="24"/>
        </w:rPr>
      </w:pPr>
    </w:p>
    <w:p w14:paraId="6BD0811F" w14:textId="77777777" w:rsidR="00033220" w:rsidRDefault="00033220" w:rsidP="00033220">
      <w:pPr>
        <w:spacing w:after="120"/>
        <w:jc w:val="both"/>
        <w:rPr>
          <w:rFonts w:ascii="Arial" w:hAnsi="Arial" w:cs="Arial"/>
          <w:sz w:val="24"/>
          <w:szCs w:val="24"/>
        </w:rPr>
      </w:pPr>
      <w:r>
        <w:rPr>
          <w:rFonts w:ascii="Arial" w:hAnsi="Arial" w:cs="Arial"/>
          <w:b/>
          <w:color w:val="000000"/>
          <w:sz w:val="24"/>
          <w:szCs w:val="24"/>
        </w:rPr>
        <w:t>4. Introduction of the landing obligation</w:t>
      </w:r>
    </w:p>
    <w:p w14:paraId="38F66B29" w14:textId="77777777" w:rsidR="00033220" w:rsidRDefault="00033220" w:rsidP="00033220">
      <w:pPr>
        <w:spacing w:after="120"/>
        <w:jc w:val="both"/>
        <w:rPr>
          <w:rFonts w:ascii="Arial" w:hAnsi="Arial" w:cs="Arial"/>
          <w:sz w:val="24"/>
          <w:szCs w:val="24"/>
        </w:rPr>
      </w:pPr>
      <w:r>
        <w:rPr>
          <w:rFonts w:ascii="Arial" w:hAnsi="Arial" w:cs="Arial"/>
          <w:sz w:val="24"/>
          <w:szCs w:val="24"/>
        </w:rPr>
        <w:t xml:space="preserve">In line with Article 15 of Regulation (EU) No 1380/2013 all catches taken from the relevant fisheries as </w:t>
      </w:r>
      <w:r>
        <w:rPr>
          <w:rFonts w:ascii="Arial" w:hAnsi="Arial" w:cs="Arial"/>
          <w:color w:val="000000"/>
          <w:sz w:val="24"/>
          <w:szCs w:val="24"/>
        </w:rPr>
        <w:t>defined in this JR as fisheries targeting species listed in the fisheries definition tables</w:t>
      </w:r>
      <w:r>
        <w:rPr>
          <w:rFonts w:ascii="Arial" w:hAnsi="Arial" w:cs="Arial"/>
          <w:sz w:val="24"/>
          <w:szCs w:val="24"/>
        </w:rPr>
        <w:t xml:space="preserve"> below made during fishing activities in the North Sea shall be brought and retained on board the fishing vessels, recorded, landed and counted against the quotas where applicable, except when used as live bait.</w:t>
      </w:r>
    </w:p>
    <w:p w14:paraId="6079E91F" w14:textId="77777777" w:rsidR="00033220" w:rsidRDefault="00033220" w:rsidP="00033220">
      <w:pPr>
        <w:spacing w:after="120"/>
        <w:jc w:val="both"/>
        <w:rPr>
          <w:rFonts w:ascii="Arial" w:hAnsi="Arial" w:cs="Arial"/>
          <w:color w:val="000000"/>
          <w:sz w:val="24"/>
          <w:szCs w:val="24"/>
          <w:lang w:val="en-US" w:eastAsia="da-DK"/>
        </w:rPr>
      </w:pPr>
      <w:r>
        <w:rPr>
          <w:rFonts w:ascii="Arial" w:hAnsi="Arial" w:cs="Arial"/>
          <w:color w:val="000000"/>
          <w:sz w:val="24"/>
          <w:szCs w:val="24"/>
          <w:lang w:val="en-US" w:eastAsia="da-DK"/>
        </w:rPr>
        <w:t>The landing obligation will be implemented in stages, based on a regionally-agreed interpretation of the Basic Regulation. This states that, from 1</w:t>
      </w:r>
      <w:r>
        <w:rPr>
          <w:rFonts w:ascii="Arial" w:hAnsi="Arial" w:cs="Arial"/>
          <w:color w:val="000000"/>
          <w:sz w:val="24"/>
          <w:szCs w:val="24"/>
          <w:vertAlign w:val="superscript"/>
          <w:lang w:val="en-US" w:eastAsia="da-DK"/>
        </w:rPr>
        <w:t>st</w:t>
      </w:r>
      <w:r>
        <w:rPr>
          <w:rFonts w:ascii="Arial" w:hAnsi="Arial" w:cs="Arial"/>
          <w:color w:val="000000"/>
          <w:sz w:val="24"/>
          <w:szCs w:val="24"/>
          <w:lang w:val="en-US" w:eastAsia="da-DK"/>
        </w:rPr>
        <w:t xml:space="preserve"> January 2016 there will be a landing obligation for the species which define the fisheries in the North Sea for: </w:t>
      </w:r>
    </w:p>
    <w:p w14:paraId="3FF13350" w14:textId="77777777" w:rsidR="00033220" w:rsidRDefault="00033220" w:rsidP="00033220">
      <w:pPr>
        <w:pStyle w:val="Liststycke1"/>
        <w:numPr>
          <w:ilvl w:val="0"/>
          <w:numId w:val="1"/>
        </w:numPr>
        <w:spacing w:after="120"/>
        <w:jc w:val="both"/>
        <w:rPr>
          <w:rFonts w:ascii="Arial" w:hAnsi="Arial" w:cs="Arial"/>
          <w:color w:val="000000"/>
          <w:sz w:val="24"/>
          <w:szCs w:val="24"/>
          <w:lang w:val="en-US" w:eastAsia="da-DK"/>
        </w:rPr>
      </w:pPr>
      <w:r>
        <w:rPr>
          <w:rFonts w:ascii="Arial" w:hAnsi="Arial" w:cs="Arial"/>
          <w:color w:val="000000"/>
          <w:sz w:val="24"/>
          <w:szCs w:val="24"/>
          <w:lang w:val="en-US" w:eastAsia="da-DK"/>
        </w:rPr>
        <w:t>Cod, haddock, whiting and saithe,</w:t>
      </w:r>
    </w:p>
    <w:p w14:paraId="234A50DE" w14:textId="77777777" w:rsidR="00033220" w:rsidRDefault="00033220" w:rsidP="00033220">
      <w:pPr>
        <w:pStyle w:val="Liststycke1"/>
        <w:numPr>
          <w:ilvl w:val="0"/>
          <w:numId w:val="1"/>
        </w:numPr>
        <w:spacing w:after="120"/>
        <w:jc w:val="both"/>
        <w:rPr>
          <w:rFonts w:ascii="Arial" w:hAnsi="Arial" w:cs="Arial"/>
          <w:color w:val="000000"/>
          <w:sz w:val="24"/>
          <w:szCs w:val="24"/>
          <w:lang w:val="en-US" w:eastAsia="da-DK"/>
        </w:rPr>
      </w:pPr>
      <w:r>
        <w:rPr>
          <w:rFonts w:ascii="Arial" w:hAnsi="Arial" w:cs="Arial"/>
          <w:color w:val="000000"/>
          <w:sz w:val="24"/>
          <w:szCs w:val="24"/>
          <w:lang w:val="en-US" w:eastAsia="da-DK"/>
        </w:rPr>
        <w:t>Norway lobster (</w:t>
      </w:r>
      <w:r>
        <w:rPr>
          <w:rFonts w:ascii="Arial" w:hAnsi="Arial" w:cs="Arial"/>
          <w:i/>
          <w:color w:val="000000"/>
          <w:sz w:val="24"/>
          <w:szCs w:val="24"/>
          <w:lang w:val="en-US" w:eastAsia="da-DK"/>
        </w:rPr>
        <w:t>Nephrops</w:t>
      </w:r>
      <w:r>
        <w:rPr>
          <w:rFonts w:ascii="Arial" w:hAnsi="Arial" w:cs="Arial"/>
          <w:color w:val="000000"/>
          <w:sz w:val="24"/>
          <w:szCs w:val="24"/>
          <w:lang w:val="en-US" w:eastAsia="da-DK"/>
        </w:rPr>
        <w:t>),</w:t>
      </w:r>
    </w:p>
    <w:p w14:paraId="750D0F17" w14:textId="77777777" w:rsidR="00033220" w:rsidRDefault="00033220" w:rsidP="00033220">
      <w:pPr>
        <w:pStyle w:val="Liststycke1"/>
        <w:numPr>
          <w:ilvl w:val="0"/>
          <w:numId w:val="1"/>
        </w:numPr>
        <w:spacing w:after="120"/>
        <w:jc w:val="both"/>
        <w:rPr>
          <w:rFonts w:ascii="Arial" w:hAnsi="Arial" w:cs="Arial"/>
          <w:color w:val="000000"/>
          <w:sz w:val="24"/>
          <w:szCs w:val="24"/>
          <w:lang w:val="en-US" w:eastAsia="da-DK"/>
        </w:rPr>
      </w:pPr>
      <w:r>
        <w:rPr>
          <w:rFonts w:ascii="Arial" w:hAnsi="Arial" w:cs="Arial"/>
          <w:color w:val="000000"/>
          <w:sz w:val="24"/>
          <w:szCs w:val="24"/>
          <w:lang w:val="en-US" w:eastAsia="da-DK"/>
        </w:rPr>
        <w:t>Common sole and plaice,</w:t>
      </w:r>
    </w:p>
    <w:p w14:paraId="1108D946" w14:textId="77777777" w:rsidR="00033220" w:rsidRDefault="00033220" w:rsidP="00033220">
      <w:pPr>
        <w:pStyle w:val="Liststycke1"/>
        <w:numPr>
          <w:ilvl w:val="0"/>
          <w:numId w:val="1"/>
        </w:numPr>
        <w:spacing w:after="120"/>
        <w:jc w:val="both"/>
        <w:rPr>
          <w:rFonts w:ascii="Arial" w:hAnsi="Arial" w:cs="Arial"/>
          <w:color w:val="000000"/>
          <w:sz w:val="24"/>
          <w:szCs w:val="24"/>
          <w:lang w:val="en-US" w:eastAsia="da-DK"/>
        </w:rPr>
      </w:pPr>
      <w:r>
        <w:rPr>
          <w:rFonts w:ascii="Arial" w:hAnsi="Arial" w:cs="Arial"/>
          <w:color w:val="000000"/>
          <w:sz w:val="24"/>
          <w:szCs w:val="24"/>
          <w:lang w:val="en-US" w:eastAsia="da-DK"/>
        </w:rPr>
        <w:t>Hake,</w:t>
      </w:r>
    </w:p>
    <w:p w14:paraId="1B8405E8" w14:textId="77777777" w:rsidR="00033220" w:rsidRDefault="00033220" w:rsidP="00033220">
      <w:pPr>
        <w:pStyle w:val="Liststycke1"/>
        <w:numPr>
          <w:ilvl w:val="0"/>
          <w:numId w:val="1"/>
        </w:numPr>
        <w:spacing w:after="120"/>
        <w:jc w:val="both"/>
        <w:rPr>
          <w:rFonts w:ascii="Arial" w:hAnsi="Arial" w:cs="Arial"/>
          <w:sz w:val="24"/>
          <w:szCs w:val="24"/>
          <w:lang w:val="en-US" w:eastAsia="da-DK"/>
        </w:rPr>
      </w:pPr>
      <w:r>
        <w:rPr>
          <w:rFonts w:ascii="Arial" w:hAnsi="Arial" w:cs="Arial"/>
          <w:color w:val="000000"/>
          <w:sz w:val="24"/>
          <w:szCs w:val="24"/>
          <w:lang w:val="en-US" w:eastAsia="da-DK"/>
        </w:rPr>
        <w:t>Northern prawn.</w:t>
      </w:r>
    </w:p>
    <w:p w14:paraId="32E366F4" w14:textId="77777777" w:rsidR="00033220" w:rsidRDefault="00033220" w:rsidP="00033220">
      <w:pPr>
        <w:spacing w:after="120"/>
        <w:jc w:val="both"/>
        <w:rPr>
          <w:rFonts w:ascii="Arial" w:hAnsi="Arial" w:cs="Arial"/>
          <w:color w:val="000000"/>
          <w:sz w:val="24"/>
          <w:szCs w:val="24"/>
          <w:lang w:val="en-US" w:eastAsia="da-DK"/>
        </w:rPr>
      </w:pPr>
      <w:r>
        <w:rPr>
          <w:rFonts w:ascii="Arial" w:hAnsi="Arial" w:cs="Arial"/>
          <w:sz w:val="24"/>
          <w:szCs w:val="24"/>
          <w:lang w:val="en-US" w:eastAsia="da-DK"/>
        </w:rPr>
        <w:t xml:space="preserve">The landing obligation shall only apply to any catches of those species when caught in a fishery defined by that species. However, at the agreement of the Member States certain bycatches of the listed species are also to be introduced before 2019. </w:t>
      </w:r>
    </w:p>
    <w:p w14:paraId="58F17807" w14:textId="77777777" w:rsidR="00033220" w:rsidRDefault="00033220" w:rsidP="00033220">
      <w:pPr>
        <w:spacing w:after="120"/>
        <w:jc w:val="both"/>
        <w:rPr>
          <w:rFonts w:ascii="Arial" w:hAnsi="Arial" w:cs="Arial"/>
          <w:sz w:val="24"/>
          <w:szCs w:val="24"/>
          <w:lang w:val="en-US" w:eastAsia="da-DK"/>
        </w:rPr>
      </w:pPr>
      <w:r>
        <w:rPr>
          <w:rFonts w:ascii="Arial" w:hAnsi="Arial" w:cs="Arial"/>
          <w:color w:val="000000"/>
          <w:sz w:val="24"/>
          <w:szCs w:val="24"/>
          <w:lang w:val="en-US" w:eastAsia="da-DK"/>
        </w:rPr>
        <w:t xml:space="preserve">For the purposes of this JR, the following approach, as given in the fisheries definition table A, to the implementation of the landing obligation for demersal </w:t>
      </w:r>
      <w:r>
        <w:rPr>
          <w:rFonts w:ascii="Arial" w:hAnsi="Arial" w:cs="Arial"/>
          <w:sz w:val="24"/>
          <w:szCs w:val="24"/>
          <w:lang w:val="en-US" w:eastAsia="da-DK"/>
        </w:rPr>
        <w:t xml:space="preserve">species is being recommended for </w:t>
      </w:r>
      <w:r w:rsidRPr="000F528F">
        <w:rPr>
          <w:rFonts w:ascii="Arial" w:hAnsi="Arial"/>
          <w:sz w:val="24"/>
          <w:lang w:val="en-US"/>
        </w:rPr>
        <w:t>2018</w:t>
      </w:r>
      <w:r w:rsidRPr="000F528F">
        <w:rPr>
          <w:rFonts w:ascii="Arial" w:hAnsi="Arial" w:cs="Arial"/>
          <w:sz w:val="24"/>
          <w:szCs w:val="24"/>
          <w:lang w:val="en-US" w:eastAsia="da-DK"/>
        </w:rPr>
        <w:t>.</w:t>
      </w:r>
    </w:p>
    <w:p w14:paraId="42969922" w14:textId="77777777" w:rsidR="0034222E" w:rsidRPr="00241A54" w:rsidRDefault="0034222E" w:rsidP="00033220">
      <w:pPr>
        <w:spacing w:after="120"/>
        <w:jc w:val="both"/>
        <w:rPr>
          <w:rFonts w:ascii="Arial" w:hAnsi="Arial" w:cs="Arial"/>
          <w:b/>
          <w:i/>
          <w:sz w:val="24"/>
          <w:szCs w:val="24"/>
          <w:lang w:val="en-US" w:eastAsia="da-DK"/>
        </w:rPr>
      </w:pPr>
      <w:r w:rsidRPr="006C4EBE">
        <w:rPr>
          <w:rFonts w:ascii="Arial" w:hAnsi="Arial" w:cs="Arial"/>
          <w:sz w:val="24"/>
          <w:szCs w:val="24"/>
          <w:lang w:val="en-US" w:eastAsia="da-DK"/>
        </w:rPr>
        <w:t xml:space="preserve">Quota adjustments should be based on the best available data </w:t>
      </w:r>
      <w:r w:rsidR="003B1F26" w:rsidRPr="006C4EBE">
        <w:rPr>
          <w:rFonts w:ascii="Arial" w:hAnsi="Arial" w:cs="Arial"/>
          <w:sz w:val="24"/>
          <w:szCs w:val="24"/>
          <w:lang w:val="en-US" w:eastAsia="da-DK"/>
        </w:rPr>
        <w:t xml:space="preserve">on discard levels </w:t>
      </w:r>
      <w:r w:rsidRPr="006C4EBE">
        <w:rPr>
          <w:rFonts w:ascii="Arial" w:hAnsi="Arial" w:cs="Arial"/>
          <w:sz w:val="24"/>
          <w:szCs w:val="24"/>
          <w:lang w:val="en-US" w:eastAsia="da-DK"/>
        </w:rPr>
        <w:t xml:space="preserve">for the different management areas. For the North Sea, Skagerrak and Kattegat this would mean that fleet specific estimations of </w:t>
      </w:r>
      <w:r w:rsidRPr="00947448">
        <w:rPr>
          <w:rFonts w:ascii="Arial" w:hAnsi="Arial" w:cs="Arial"/>
          <w:sz w:val="24"/>
          <w:szCs w:val="24"/>
          <w:lang w:val="en-US" w:eastAsia="da-DK"/>
        </w:rPr>
        <w:t>discard levels (</w:t>
      </w:r>
      <w:r w:rsidR="00947448" w:rsidRPr="00947448">
        <w:rPr>
          <w:rFonts w:ascii="Arial" w:hAnsi="Arial" w:cs="Arial"/>
          <w:sz w:val="24"/>
          <w:szCs w:val="24"/>
          <w:lang w:val="en-US" w:eastAsia="da-DK"/>
        </w:rPr>
        <w:t xml:space="preserve">including but not limited to </w:t>
      </w:r>
      <w:r w:rsidRPr="00947448">
        <w:rPr>
          <w:rFonts w:ascii="Arial" w:hAnsi="Arial" w:cs="Arial"/>
          <w:sz w:val="24"/>
          <w:szCs w:val="24"/>
          <w:lang w:val="en-US" w:eastAsia="da-DK"/>
        </w:rPr>
        <w:t>STECF</w:t>
      </w:r>
      <w:r w:rsidR="00947448" w:rsidRPr="00947448">
        <w:rPr>
          <w:rFonts w:ascii="Arial" w:hAnsi="Arial" w:cs="Arial"/>
          <w:sz w:val="24"/>
          <w:szCs w:val="24"/>
          <w:lang w:val="en-US" w:eastAsia="da-DK"/>
        </w:rPr>
        <w:t xml:space="preserve"> data</w:t>
      </w:r>
      <w:r w:rsidRPr="00947448">
        <w:rPr>
          <w:rFonts w:ascii="Arial" w:hAnsi="Arial" w:cs="Arial"/>
          <w:sz w:val="24"/>
          <w:szCs w:val="24"/>
          <w:lang w:val="en-US" w:eastAsia="da-DK"/>
        </w:rPr>
        <w:t>) should be used.</w:t>
      </w:r>
    </w:p>
    <w:p w14:paraId="267D791B" w14:textId="77777777" w:rsidR="00033220" w:rsidRDefault="00033220" w:rsidP="00033220">
      <w:pPr>
        <w:spacing w:after="120"/>
        <w:jc w:val="both"/>
        <w:rPr>
          <w:rFonts w:ascii="Arial" w:hAnsi="Arial" w:cs="Arial"/>
          <w:color w:val="000000"/>
          <w:sz w:val="24"/>
          <w:szCs w:val="24"/>
        </w:rPr>
      </w:pPr>
      <w:r>
        <w:rPr>
          <w:rFonts w:ascii="Arial" w:hAnsi="Arial" w:cs="Arial"/>
          <w:sz w:val="24"/>
          <w:szCs w:val="24"/>
          <w:lang w:val="en-US" w:eastAsia="da-DK"/>
        </w:rPr>
        <w:lastRenderedPageBreak/>
        <w:t>The Scheveningen Group will follow the development of the introduction of the demersal landing obligation closely, research into survivability and selectivity, and any advice from the North Sea Advisory Council, before proposing final recommendations for future years.</w:t>
      </w:r>
    </w:p>
    <w:p w14:paraId="369BCCC9" w14:textId="77777777" w:rsidR="00033220" w:rsidRDefault="00033220" w:rsidP="00033220">
      <w:pPr>
        <w:spacing w:after="120"/>
        <w:jc w:val="both"/>
        <w:rPr>
          <w:rFonts w:ascii="Arial" w:hAnsi="Arial" w:cs="Arial"/>
          <w:sz w:val="24"/>
          <w:szCs w:val="24"/>
        </w:rPr>
      </w:pPr>
      <w:r>
        <w:rPr>
          <w:rFonts w:ascii="Arial" w:hAnsi="Arial" w:cs="Arial"/>
          <w:color w:val="000000"/>
          <w:sz w:val="24"/>
          <w:szCs w:val="24"/>
        </w:rPr>
        <w:t>The gear codes used in Tables A and B</w:t>
      </w:r>
      <w:r>
        <w:rPr>
          <w:rFonts w:ascii="Arial" w:hAnsi="Arial" w:cs="Arial"/>
          <w:sz w:val="24"/>
          <w:szCs w:val="24"/>
        </w:rPr>
        <w:t xml:space="preserve"> refer to those mentioned in the annex XI of </w:t>
      </w:r>
      <w:r>
        <w:rPr>
          <w:rFonts w:ascii="Arial" w:hAnsi="Arial" w:cs="Arial"/>
          <w:bCs/>
          <w:sz w:val="24"/>
          <w:szCs w:val="24"/>
          <w:lang w:val="en-US"/>
        </w:rPr>
        <w:t xml:space="preserve">the Commission Implementing regulation </w:t>
      </w:r>
      <w:r>
        <w:rPr>
          <w:rFonts w:ascii="Arial" w:hAnsi="Arial" w:cs="Arial"/>
          <w:bCs/>
          <w:color w:val="000000"/>
          <w:sz w:val="24"/>
          <w:szCs w:val="24"/>
          <w:lang w:val="en-US" w:eastAsia="en-GB"/>
        </w:rPr>
        <w:t>(EU) No 404/2011 of 8 April 2011 laying down detailed rules for the implementation of Council Regulation (EC) No 1224/2009 establishing a Community control system for ensuring compliance with the rules of the Common Fisheries Policy,</w:t>
      </w:r>
      <w:r>
        <w:t xml:space="preserve"> </w:t>
      </w:r>
      <w:r>
        <w:rPr>
          <w:rFonts w:ascii="Arial" w:hAnsi="Arial" w:cs="Arial"/>
          <w:sz w:val="24"/>
          <w:szCs w:val="24"/>
        </w:rPr>
        <w:t>plus those gear codes from the FAO classification if the codes used by some vessels whose LOA is less than 10 metres are not specified in the aforementioned regulation</w:t>
      </w:r>
      <w:r>
        <w:rPr>
          <w:rFonts w:ascii="Arial" w:hAnsi="Arial" w:cs="Arial"/>
          <w:bCs/>
          <w:color w:val="000000"/>
          <w:sz w:val="24"/>
          <w:szCs w:val="24"/>
          <w:lang w:val="en-US" w:eastAsia="en-GB"/>
        </w:rPr>
        <w:t xml:space="preserve"> </w:t>
      </w:r>
      <w:r>
        <w:rPr>
          <w:rFonts w:ascii="Arial" w:hAnsi="Arial" w:cs="Arial"/>
          <w:sz w:val="24"/>
          <w:szCs w:val="24"/>
        </w:rPr>
        <w:t>. The acronyms are explained in Annex A.</w:t>
      </w:r>
    </w:p>
    <w:p w14:paraId="120C1BE8" w14:textId="77777777" w:rsidR="00033220" w:rsidRDefault="00033220" w:rsidP="00033220">
      <w:pPr>
        <w:spacing w:after="120"/>
        <w:jc w:val="both"/>
        <w:rPr>
          <w:rFonts w:ascii="Arial" w:hAnsi="Arial" w:cs="Arial"/>
          <w:sz w:val="24"/>
          <w:szCs w:val="24"/>
        </w:rPr>
      </w:pPr>
      <w:r w:rsidRPr="00A833AB">
        <w:rPr>
          <w:rFonts w:ascii="Arial" w:hAnsi="Arial"/>
          <w:sz w:val="24"/>
        </w:rPr>
        <w:t>These</w:t>
      </w:r>
      <w:r>
        <w:rPr>
          <w:rFonts w:ascii="Arial" w:hAnsi="Arial" w:cs="Arial"/>
          <w:sz w:val="24"/>
          <w:szCs w:val="24"/>
        </w:rPr>
        <w:t xml:space="preserve"> table</w:t>
      </w:r>
      <w:r w:rsidRPr="00C3307E">
        <w:rPr>
          <w:rFonts w:ascii="Arial" w:hAnsi="Arial"/>
          <w:i/>
          <w:sz w:val="24"/>
        </w:rPr>
        <w:t>s</w:t>
      </w:r>
      <w:r>
        <w:rPr>
          <w:rFonts w:ascii="Arial" w:hAnsi="Arial" w:cs="Arial"/>
          <w:sz w:val="24"/>
          <w:szCs w:val="24"/>
        </w:rPr>
        <w:t xml:space="preserve"> are intended to be exhaustive.</w:t>
      </w:r>
    </w:p>
    <w:p w14:paraId="7597416F" w14:textId="77777777" w:rsidR="00033220" w:rsidRDefault="00033220" w:rsidP="00033220">
      <w:pPr>
        <w:spacing w:after="120"/>
        <w:jc w:val="both"/>
        <w:rPr>
          <w:rFonts w:ascii="Arial" w:hAnsi="Arial" w:cs="Arial"/>
          <w:sz w:val="24"/>
          <w:szCs w:val="24"/>
        </w:rPr>
      </w:pPr>
      <w:r>
        <w:rPr>
          <w:rFonts w:ascii="Arial" w:hAnsi="Arial" w:cs="Arial"/>
          <w:sz w:val="24"/>
          <w:szCs w:val="24"/>
        </w:rPr>
        <w:t>The obligation to land all catches shall not apply in cases for which there is a specific exemption, as detailed in section 5 of this JR.</w:t>
      </w:r>
    </w:p>
    <w:p w14:paraId="46B63B55" w14:textId="77777777" w:rsidR="00033220" w:rsidRDefault="00033220" w:rsidP="00033220">
      <w:pPr>
        <w:spacing w:after="120"/>
        <w:jc w:val="both"/>
        <w:rPr>
          <w:rFonts w:ascii="Arial" w:hAnsi="Arial" w:cs="Arial"/>
          <w:sz w:val="24"/>
          <w:szCs w:val="24"/>
        </w:rPr>
      </w:pPr>
      <w:r>
        <w:rPr>
          <w:rFonts w:ascii="Arial" w:hAnsi="Arial" w:cs="Arial"/>
          <w:sz w:val="24"/>
          <w:szCs w:val="24"/>
        </w:rPr>
        <w:t>The obligation to land all catches shall also not apply in cases where catches as part of a normal operational procedure is released, e.g. when cleaning the gear by rinsing it in the sea</w:t>
      </w:r>
      <w:r w:rsidRPr="00316645">
        <w:rPr>
          <w:rFonts w:ascii="Arial" w:hAnsi="Arial" w:cs="Arial"/>
          <w:sz w:val="24"/>
          <w:szCs w:val="24"/>
        </w:rPr>
        <w:t xml:space="preserve"> </w:t>
      </w:r>
      <w:r>
        <w:rPr>
          <w:rFonts w:ascii="Arial" w:hAnsi="Arial" w:cs="Arial"/>
          <w:sz w:val="24"/>
          <w:szCs w:val="24"/>
        </w:rPr>
        <w:t>or disposing of debris</w:t>
      </w:r>
      <w:r w:rsidRPr="00C3307E">
        <w:rPr>
          <w:rFonts w:ascii="Arial" w:hAnsi="Arial"/>
          <w:sz w:val="24"/>
          <w:lang w:val="en-US"/>
        </w:rPr>
        <w:t xml:space="preserve"> </w:t>
      </w:r>
      <w:r w:rsidRPr="00F03B26">
        <w:rPr>
          <w:rFonts w:ascii="Arial" w:hAnsi="Arial" w:cs="Arial"/>
          <w:sz w:val="24"/>
          <w:szCs w:val="24"/>
          <w:lang w:val="en-US"/>
        </w:rPr>
        <w:t xml:space="preserve">that builds up in the </w:t>
      </w:r>
      <w:r w:rsidR="00167CCA" w:rsidRPr="00F03B26">
        <w:rPr>
          <w:rFonts w:ascii="Arial" w:hAnsi="Arial" w:cs="Arial"/>
          <w:sz w:val="24"/>
          <w:szCs w:val="24"/>
          <w:lang w:val="en-US"/>
        </w:rPr>
        <w:t>cod end</w:t>
      </w:r>
      <w:r w:rsidRPr="00F03B26">
        <w:rPr>
          <w:rFonts w:ascii="Arial" w:hAnsi="Arial" w:cs="Arial"/>
          <w:sz w:val="24"/>
          <w:szCs w:val="24"/>
        </w:rPr>
        <w:t>.</w:t>
      </w:r>
      <w:r>
        <w:rPr>
          <w:rFonts w:ascii="Arial" w:hAnsi="Arial" w:cs="Arial"/>
          <w:sz w:val="24"/>
          <w:szCs w:val="24"/>
        </w:rPr>
        <w:t xml:space="preserve"> </w:t>
      </w:r>
    </w:p>
    <w:p w14:paraId="580EF708" w14:textId="77777777" w:rsidR="00D61299" w:rsidRDefault="00D61299" w:rsidP="00D61299">
      <w:pPr>
        <w:spacing w:after="120"/>
        <w:jc w:val="both"/>
        <w:rPr>
          <w:rFonts w:ascii="Arial" w:hAnsi="Arial" w:cs="Arial"/>
          <w:color w:val="000000"/>
          <w:sz w:val="24"/>
          <w:szCs w:val="24"/>
          <w:lang w:eastAsia="da-DK"/>
        </w:rPr>
      </w:pPr>
      <w:r>
        <w:rPr>
          <w:rFonts w:ascii="Arial" w:hAnsi="Arial" w:cs="Arial"/>
          <w:color w:val="000000"/>
          <w:sz w:val="24"/>
          <w:szCs w:val="24"/>
          <w:lang w:eastAsia="da-DK"/>
        </w:rPr>
        <w:t>The NSAC in its advice from March 2017, did not advice on the phasing, but took the schedule from the JR of 2017 as a basis for its assessment. The AC advised the member states to perform a risk analyses for the different fisheries in order to identify potential problems.</w:t>
      </w:r>
    </w:p>
    <w:p w14:paraId="5127CEDD" w14:textId="77777777" w:rsidR="00033220" w:rsidRDefault="00033220" w:rsidP="00033220">
      <w:pPr>
        <w:spacing w:after="120"/>
        <w:jc w:val="both"/>
        <w:rPr>
          <w:rFonts w:ascii="Arial" w:hAnsi="Arial" w:cs="Arial"/>
          <w:b/>
        </w:rPr>
      </w:pPr>
      <w:r w:rsidRPr="00241A54">
        <w:rPr>
          <w:rFonts w:ascii="Arial" w:hAnsi="Arial" w:cs="Arial"/>
          <w:sz w:val="24"/>
          <w:szCs w:val="24"/>
        </w:rPr>
        <w:t xml:space="preserve">Table A: Fisheries Definition Table for 2018, to be included in the discard plan for </w:t>
      </w:r>
      <w:r w:rsidR="007B361E">
        <w:rPr>
          <w:rFonts w:ascii="Arial" w:hAnsi="Arial" w:cs="Arial"/>
          <w:sz w:val="24"/>
          <w:szCs w:val="24"/>
        </w:rPr>
        <w:t>2018</w:t>
      </w:r>
    </w:p>
    <w:tbl>
      <w:tblPr>
        <w:tblW w:w="0" w:type="auto"/>
        <w:tblLayout w:type="fixed"/>
        <w:tblCellMar>
          <w:left w:w="117" w:type="dxa"/>
        </w:tblCellMar>
        <w:tblLook w:val="0000" w:firstRow="0" w:lastRow="0" w:firstColumn="0" w:lastColumn="0" w:noHBand="0" w:noVBand="0"/>
      </w:tblPr>
      <w:tblGrid>
        <w:gridCol w:w="2394"/>
        <w:gridCol w:w="1348"/>
        <w:gridCol w:w="5735"/>
      </w:tblGrid>
      <w:tr w:rsidR="00033220" w14:paraId="183C26B0" w14:textId="77777777" w:rsidTr="003C6122">
        <w:trPr>
          <w:trHeight w:val="306"/>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7F37CFC5" w14:textId="77777777" w:rsidR="00033220" w:rsidRDefault="00033220" w:rsidP="003C6122">
            <w:pPr>
              <w:spacing w:before="60" w:after="80"/>
              <w:jc w:val="both"/>
              <w:rPr>
                <w:rFonts w:ascii="Arial" w:hAnsi="Arial" w:cs="Arial"/>
                <w:b/>
              </w:rPr>
            </w:pPr>
            <w:r>
              <w:rPr>
                <w:rFonts w:ascii="Arial" w:hAnsi="Arial" w:cs="Arial"/>
                <w:b/>
              </w:rPr>
              <w:t>Gear Category</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1B2AB074" w14:textId="77777777" w:rsidR="00033220" w:rsidRDefault="00033220" w:rsidP="003C6122">
            <w:pPr>
              <w:spacing w:before="60" w:after="80"/>
              <w:jc w:val="both"/>
              <w:rPr>
                <w:rFonts w:ascii="Arial" w:hAnsi="Arial" w:cs="Arial"/>
                <w:b/>
              </w:rPr>
            </w:pPr>
            <w:r>
              <w:rPr>
                <w:rFonts w:ascii="Arial" w:hAnsi="Arial" w:cs="Arial"/>
                <w:b/>
              </w:rPr>
              <w:t>Segment</w:t>
            </w: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4FC01D98" w14:textId="77777777" w:rsidR="00033220" w:rsidRDefault="00033220" w:rsidP="003C6122">
            <w:pPr>
              <w:spacing w:before="60" w:after="80"/>
              <w:jc w:val="both"/>
            </w:pPr>
            <w:r>
              <w:rPr>
                <w:rFonts w:ascii="Arial" w:hAnsi="Arial" w:cs="Arial"/>
                <w:b/>
              </w:rPr>
              <w:t>Landing Obligation</w:t>
            </w:r>
          </w:p>
        </w:tc>
      </w:tr>
      <w:tr w:rsidR="00033220" w14:paraId="2498DC19" w14:textId="77777777" w:rsidTr="003C6122">
        <w:trPr>
          <w:trHeight w:val="1391"/>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56A4F8F1" w14:textId="77777777" w:rsidR="00033220" w:rsidRDefault="00033220" w:rsidP="003C6122">
            <w:pPr>
              <w:spacing w:before="60" w:after="80"/>
              <w:rPr>
                <w:rFonts w:ascii="Arial" w:hAnsi="Arial" w:cs="Arial"/>
              </w:rPr>
            </w:pPr>
            <w:r>
              <w:rPr>
                <w:rFonts w:ascii="Arial" w:hAnsi="Arial" w:cs="Arial"/>
                <w:b/>
              </w:rPr>
              <w:t>TRAWLS:</w:t>
            </w:r>
            <w:r>
              <w:rPr>
                <w:rFonts w:ascii="Arial" w:hAnsi="Arial" w:cs="Arial"/>
              </w:rPr>
              <w:t xml:space="preserve"> </w:t>
            </w:r>
          </w:p>
          <w:p w14:paraId="11EF0893" w14:textId="77777777" w:rsidR="00033220" w:rsidRDefault="00033220" w:rsidP="003C6122">
            <w:pPr>
              <w:spacing w:before="60" w:after="80"/>
              <w:rPr>
                <w:rFonts w:ascii="Arial" w:hAnsi="Arial" w:cs="Arial"/>
              </w:rPr>
            </w:pPr>
            <w:r>
              <w:rPr>
                <w:rFonts w:ascii="Arial" w:hAnsi="Arial" w:cs="Arial"/>
              </w:rPr>
              <w:t>OTB, OTT, OT, PTB, PT, TBN, TBS, OTM, PTM, TMS, TM, TX, SDN, SSC, SPR, TB,  SX, SV</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1A28ACC5" w14:textId="77777777" w:rsidR="00033220" w:rsidRDefault="00033220" w:rsidP="003C6122">
            <w:pPr>
              <w:spacing w:before="60" w:after="80"/>
              <w:jc w:val="both"/>
              <w:rPr>
                <w:rFonts w:ascii="Arial" w:hAnsi="Arial" w:cs="Arial"/>
              </w:rPr>
            </w:pPr>
            <w:r>
              <w:rPr>
                <w:rFonts w:ascii="Arial" w:hAnsi="Arial" w:cs="Arial"/>
              </w:rPr>
              <w:t>≥100mm</w:t>
            </w:r>
          </w:p>
          <w:p w14:paraId="2578D257" w14:textId="77777777" w:rsidR="00033220" w:rsidRDefault="00033220" w:rsidP="003C6122">
            <w:pPr>
              <w:spacing w:before="60" w:after="80"/>
              <w:jc w:val="both"/>
              <w:rPr>
                <w:rFonts w:ascii="Arial" w:hAnsi="Arial" w:cs="Arial"/>
              </w:rPr>
            </w:pP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272A261A" w14:textId="77777777" w:rsidR="00033220" w:rsidRDefault="00033220" w:rsidP="003C6122">
            <w:pPr>
              <w:spacing w:before="60" w:after="80"/>
              <w:jc w:val="both"/>
              <w:rPr>
                <w:rFonts w:ascii="Arial" w:hAnsi="Arial" w:cs="Arial"/>
              </w:rPr>
            </w:pPr>
            <w:r>
              <w:rPr>
                <w:rFonts w:ascii="Arial" w:hAnsi="Arial" w:cs="Arial"/>
              </w:rPr>
              <w:t>All catches of saithe</w:t>
            </w:r>
            <w:r w:rsidR="007B361E">
              <w:rPr>
                <w:rFonts w:ascii="Arial" w:hAnsi="Arial" w:cs="Arial"/>
              </w:rPr>
              <w:t xml:space="preserve">, </w:t>
            </w:r>
            <w:r>
              <w:rPr>
                <w:rFonts w:ascii="Arial" w:hAnsi="Arial" w:cs="Arial"/>
              </w:rPr>
              <w:t>plaice, haddock</w:t>
            </w:r>
            <w:r w:rsidRPr="00241A54">
              <w:rPr>
                <w:rFonts w:ascii="Arial" w:hAnsi="Arial" w:cs="Arial"/>
              </w:rPr>
              <w:t xml:space="preserve">, </w:t>
            </w:r>
            <w:r w:rsidRPr="00241A54">
              <w:rPr>
                <w:rFonts w:ascii="Arial" w:hAnsi="Arial"/>
              </w:rPr>
              <w:t>whiting,</w:t>
            </w:r>
            <w:r w:rsidR="00A545DD">
              <w:rPr>
                <w:rFonts w:ascii="Arial" w:hAnsi="Arial"/>
              </w:rPr>
              <w:t xml:space="preserve"> </w:t>
            </w:r>
            <w:r w:rsidR="001D1489">
              <w:rPr>
                <w:rFonts w:ascii="Arial" w:hAnsi="Arial"/>
              </w:rPr>
              <w:t>cod</w:t>
            </w:r>
            <w:r w:rsidR="000211DD">
              <w:rPr>
                <w:rFonts w:ascii="Arial" w:hAnsi="Arial"/>
              </w:rPr>
              <w:t xml:space="preserve">, </w:t>
            </w:r>
            <w:r w:rsidR="00D477EB">
              <w:rPr>
                <w:rFonts w:ascii="Arial" w:hAnsi="Arial" w:cs="Arial"/>
              </w:rPr>
              <w:t>Nor</w:t>
            </w:r>
            <w:r w:rsidRPr="004B3F5A">
              <w:rPr>
                <w:rFonts w:ascii="Arial" w:hAnsi="Arial" w:cs="Arial"/>
              </w:rPr>
              <w:t>thern prawn</w:t>
            </w:r>
            <w:r>
              <w:rPr>
                <w:rFonts w:ascii="Arial" w:hAnsi="Arial" w:cs="Arial"/>
              </w:rPr>
              <w:t xml:space="preserve">, sole and </w:t>
            </w:r>
            <w:r>
              <w:rPr>
                <w:rFonts w:ascii="Arial" w:hAnsi="Arial" w:cs="Arial"/>
                <w:i/>
              </w:rPr>
              <w:t>Nephrops</w:t>
            </w:r>
            <w:r>
              <w:rPr>
                <w:rFonts w:ascii="Arial" w:hAnsi="Arial" w:cs="Arial"/>
              </w:rPr>
              <w:t xml:space="preserve"> to be landed.</w:t>
            </w:r>
          </w:p>
          <w:p w14:paraId="17048CC3" w14:textId="77777777" w:rsidR="00033220" w:rsidRDefault="00033220" w:rsidP="003C6122">
            <w:pPr>
              <w:spacing w:before="60" w:after="80"/>
              <w:jc w:val="both"/>
            </w:pPr>
          </w:p>
        </w:tc>
      </w:tr>
      <w:tr w:rsidR="00033220" w14:paraId="6CFB90EE" w14:textId="77777777" w:rsidTr="003C6122">
        <w:trPr>
          <w:trHeight w:val="1920"/>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17407AF5" w14:textId="77777777" w:rsidR="00033220" w:rsidRDefault="00033220" w:rsidP="003C6122">
            <w:pPr>
              <w:spacing w:before="60" w:after="80"/>
              <w:jc w:val="both"/>
              <w:rPr>
                <w:rFonts w:ascii="Arial" w:hAnsi="Arial" w:cs="Arial"/>
              </w:rPr>
            </w:pPr>
            <w:r>
              <w:rPr>
                <w:rFonts w:ascii="Arial" w:hAnsi="Arial" w:cs="Arial"/>
                <w:b/>
              </w:rPr>
              <w:t>TRAWLS:</w:t>
            </w:r>
            <w:r>
              <w:rPr>
                <w:rFonts w:ascii="Arial" w:hAnsi="Arial" w:cs="Arial"/>
              </w:rPr>
              <w:t xml:space="preserve"> </w:t>
            </w:r>
          </w:p>
          <w:p w14:paraId="1FB9D49C" w14:textId="77777777" w:rsidR="00033220" w:rsidRDefault="00033220" w:rsidP="003C6122">
            <w:pPr>
              <w:spacing w:before="60" w:after="80"/>
              <w:rPr>
                <w:rFonts w:ascii="Arial" w:hAnsi="Arial" w:cs="Arial"/>
              </w:rPr>
            </w:pPr>
            <w:r>
              <w:rPr>
                <w:rFonts w:ascii="Arial" w:hAnsi="Arial" w:cs="Arial"/>
              </w:rPr>
              <w:t>OTB, OTT, OT, PTB, PT, TBN, TBS, OTM, PTM, TMS, TM, TX, SDN, SSC, SPR, TB,  SX, SV</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371E22B7" w14:textId="77777777" w:rsidR="00033220" w:rsidRDefault="00033220" w:rsidP="003C6122">
            <w:pPr>
              <w:spacing w:before="60" w:after="80"/>
              <w:jc w:val="both"/>
              <w:rPr>
                <w:rFonts w:ascii="Arial" w:hAnsi="Arial" w:cs="Arial"/>
              </w:rPr>
            </w:pPr>
            <w:r w:rsidRPr="00520B77">
              <w:rPr>
                <w:rFonts w:ascii="Arial" w:hAnsi="Arial" w:cs="Arial"/>
              </w:rPr>
              <w:t>70-99mm</w:t>
            </w: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1A26893F" w14:textId="77777777" w:rsidR="00033220" w:rsidRPr="003B53B7" w:rsidRDefault="00033220" w:rsidP="003C6122">
            <w:pPr>
              <w:spacing w:before="60" w:after="80"/>
              <w:jc w:val="both"/>
              <w:rPr>
                <w:rFonts w:ascii="Arial" w:hAnsi="Arial"/>
                <w:i/>
              </w:rPr>
            </w:pPr>
            <w:r>
              <w:rPr>
                <w:rFonts w:ascii="Arial" w:hAnsi="Arial" w:cs="Arial"/>
              </w:rPr>
              <w:t xml:space="preserve">All catches of </w:t>
            </w:r>
            <w:r>
              <w:rPr>
                <w:rFonts w:ascii="Arial" w:hAnsi="Arial" w:cs="Arial"/>
                <w:i/>
              </w:rPr>
              <w:t>Nephrops</w:t>
            </w:r>
            <w:r>
              <w:rPr>
                <w:rFonts w:ascii="Arial" w:hAnsi="Arial" w:cs="Arial"/>
              </w:rPr>
              <w:t>, haddock, sole and Northern prawn</w:t>
            </w:r>
            <w:r w:rsidR="000211DD">
              <w:rPr>
                <w:rFonts w:ascii="Arial" w:hAnsi="Arial" w:cs="Arial"/>
              </w:rPr>
              <w:t>, whiting,</w:t>
            </w:r>
            <w:r w:rsidR="000C7F0F">
              <w:rPr>
                <w:rFonts w:ascii="Arial" w:hAnsi="Arial" w:cs="Arial"/>
              </w:rPr>
              <w:t xml:space="preserve"> saithe and c</w:t>
            </w:r>
            <w:r>
              <w:rPr>
                <w:rFonts w:ascii="Arial" w:hAnsi="Arial" w:cs="Arial"/>
              </w:rPr>
              <w:t>o</w:t>
            </w:r>
            <w:r w:rsidR="000C7F0F">
              <w:rPr>
                <w:rFonts w:ascii="Arial" w:hAnsi="Arial" w:cs="Arial"/>
              </w:rPr>
              <w:t>d</w:t>
            </w:r>
            <w:r w:rsidR="008C3816">
              <w:rPr>
                <w:rStyle w:val="FootnoteReference"/>
                <w:rFonts w:ascii="Arial" w:hAnsi="Arial" w:cs="Arial"/>
              </w:rPr>
              <w:footnoteReference w:id="2"/>
            </w:r>
            <w:r w:rsidR="000C7F0F">
              <w:rPr>
                <w:rFonts w:ascii="Arial" w:hAnsi="Arial" w:cs="Arial"/>
              </w:rPr>
              <w:t xml:space="preserve"> to</w:t>
            </w:r>
            <w:r>
              <w:rPr>
                <w:rFonts w:ascii="Arial" w:hAnsi="Arial" w:cs="Arial"/>
              </w:rPr>
              <w:t xml:space="preserve"> be landed.</w:t>
            </w:r>
          </w:p>
          <w:p w14:paraId="536BE34B" w14:textId="77777777" w:rsidR="00033220" w:rsidRDefault="00033220" w:rsidP="007F3E50">
            <w:pPr>
              <w:spacing w:before="60" w:after="80"/>
              <w:jc w:val="both"/>
              <w:rPr>
                <w:rFonts w:ascii="Arial" w:hAnsi="Arial" w:cs="Arial"/>
              </w:rPr>
            </w:pPr>
          </w:p>
        </w:tc>
      </w:tr>
      <w:tr w:rsidR="00033220" w14:paraId="2EE5220C" w14:textId="77777777" w:rsidTr="003C6122">
        <w:trPr>
          <w:trHeight w:val="1391"/>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09F3EEC1" w14:textId="77777777" w:rsidR="00033220" w:rsidRDefault="00033220" w:rsidP="003C6122">
            <w:pPr>
              <w:spacing w:before="60" w:after="80"/>
              <w:jc w:val="both"/>
              <w:rPr>
                <w:rFonts w:ascii="Arial" w:hAnsi="Arial" w:cs="Arial"/>
              </w:rPr>
            </w:pPr>
            <w:r>
              <w:rPr>
                <w:rFonts w:ascii="Arial" w:hAnsi="Arial" w:cs="Arial"/>
                <w:b/>
              </w:rPr>
              <w:lastRenderedPageBreak/>
              <w:t>TRAWLS:</w:t>
            </w:r>
            <w:r>
              <w:rPr>
                <w:rFonts w:ascii="Arial" w:hAnsi="Arial" w:cs="Arial"/>
              </w:rPr>
              <w:t xml:space="preserve"> </w:t>
            </w:r>
          </w:p>
          <w:p w14:paraId="6E1B11FD" w14:textId="77777777" w:rsidR="00033220" w:rsidRDefault="00033220" w:rsidP="003C6122">
            <w:pPr>
              <w:spacing w:before="60" w:after="80"/>
              <w:rPr>
                <w:rFonts w:ascii="Arial" w:hAnsi="Arial" w:cs="Arial"/>
              </w:rPr>
            </w:pPr>
            <w:r>
              <w:rPr>
                <w:rFonts w:ascii="Arial" w:hAnsi="Arial" w:cs="Arial"/>
              </w:rPr>
              <w:t>OTB, OTT, OT, PTB, PT, TBN, TBS, OTM, PTM, TMS, TM, TX, SDN, SSC, SPR, TB,  SX, SV</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1F8E19BD" w14:textId="77777777" w:rsidR="00033220" w:rsidRDefault="00033220" w:rsidP="003C6122">
            <w:pPr>
              <w:spacing w:before="60" w:after="80"/>
              <w:jc w:val="both"/>
              <w:rPr>
                <w:rFonts w:ascii="Arial" w:hAnsi="Arial" w:cs="Arial"/>
              </w:rPr>
            </w:pPr>
            <w:r>
              <w:rPr>
                <w:rFonts w:ascii="Arial" w:hAnsi="Arial" w:cs="Arial"/>
              </w:rPr>
              <w:t>32-69mm</w:t>
            </w: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297E20D5" w14:textId="77777777" w:rsidR="00033220" w:rsidRDefault="00033220" w:rsidP="003C6122">
            <w:pPr>
              <w:spacing w:before="60" w:after="80"/>
              <w:jc w:val="both"/>
              <w:rPr>
                <w:rFonts w:ascii="Arial" w:hAnsi="Arial" w:cs="Arial"/>
              </w:rPr>
            </w:pPr>
            <w:r>
              <w:rPr>
                <w:rFonts w:ascii="Arial" w:hAnsi="Arial" w:cs="Arial"/>
              </w:rPr>
              <w:t xml:space="preserve">All catches of Northern Prawn, </w:t>
            </w:r>
            <w:r>
              <w:rPr>
                <w:rFonts w:ascii="Arial" w:hAnsi="Arial" w:cs="Arial"/>
                <w:i/>
              </w:rPr>
              <w:t>Nephrops</w:t>
            </w:r>
            <w:r>
              <w:rPr>
                <w:rFonts w:ascii="Arial" w:hAnsi="Arial" w:cs="Arial"/>
              </w:rPr>
              <w:t xml:space="preserve">, sole, haddock </w:t>
            </w:r>
            <w:r w:rsidRPr="00241A54">
              <w:rPr>
                <w:rFonts w:ascii="Arial" w:hAnsi="Arial" w:cs="Arial"/>
              </w:rPr>
              <w:t>whiting</w:t>
            </w:r>
            <w:r w:rsidR="000C7F0F">
              <w:rPr>
                <w:rFonts w:ascii="Arial" w:hAnsi="Arial" w:cs="Arial"/>
              </w:rPr>
              <w:t>, plaice, saithe and cod to</w:t>
            </w:r>
            <w:r>
              <w:rPr>
                <w:rFonts w:ascii="Arial" w:hAnsi="Arial" w:cs="Arial"/>
              </w:rPr>
              <w:t xml:space="preserve"> be landed.</w:t>
            </w:r>
          </w:p>
          <w:p w14:paraId="66BE558E" w14:textId="77777777" w:rsidR="00033220" w:rsidRDefault="00033220" w:rsidP="003C6122">
            <w:pPr>
              <w:spacing w:before="60" w:after="80"/>
              <w:jc w:val="both"/>
              <w:rPr>
                <w:rFonts w:ascii="Arial" w:hAnsi="Arial" w:cs="Arial"/>
              </w:rPr>
            </w:pPr>
          </w:p>
        </w:tc>
      </w:tr>
      <w:tr w:rsidR="00033220" w14:paraId="20D54A2D" w14:textId="77777777" w:rsidTr="007F7567">
        <w:trPr>
          <w:trHeight w:val="762"/>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2757EAB2" w14:textId="77777777" w:rsidR="00033220" w:rsidRDefault="00033220" w:rsidP="003C6122">
            <w:pPr>
              <w:spacing w:before="60" w:after="80"/>
              <w:jc w:val="both"/>
              <w:rPr>
                <w:rFonts w:ascii="Arial" w:hAnsi="Arial" w:cs="Arial"/>
              </w:rPr>
            </w:pPr>
            <w:r>
              <w:rPr>
                <w:rFonts w:ascii="Arial" w:hAnsi="Arial" w:cs="Arial"/>
                <w:b/>
              </w:rPr>
              <w:t>BEAM TRAWLS:</w:t>
            </w:r>
            <w:r>
              <w:rPr>
                <w:rFonts w:ascii="Arial" w:hAnsi="Arial" w:cs="Arial"/>
              </w:rPr>
              <w:t xml:space="preserve"> </w:t>
            </w:r>
          </w:p>
          <w:p w14:paraId="72D37B50" w14:textId="77777777" w:rsidR="00033220" w:rsidRDefault="00033220" w:rsidP="003C6122">
            <w:pPr>
              <w:spacing w:before="60" w:after="80"/>
              <w:jc w:val="both"/>
              <w:rPr>
                <w:rFonts w:ascii="Arial" w:hAnsi="Arial" w:cs="Arial"/>
              </w:rPr>
            </w:pPr>
            <w:r>
              <w:rPr>
                <w:rFonts w:ascii="Arial" w:hAnsi="Arial" w:cs="Arial"/>
              </w:rPr>
              <w:t>TBB</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362EA54C" w14:textId="77777777" w:rsidR="00033220" w:rsidRDefault="00033220" w:rsidP="003C6122">
            <w:pPr>
              <w:spacing w:before="60" w:after="80"/>
              <w:jc w:val="both"/>
              <w:rPr>
                <w:rFonts w:ascii="Arial" w:hAnsi="Arial" w:cs="Arial"/>
              </w:rPr>
            </w:pPr>
            <w:r>
              <w:rPr>
                <w:rFonts w:ascii="Arial" w:hAnsi="Arial" w:cs="Arial"/>
              </w:rPr>
              <w:t>≥120mm</w:t>
            </w: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36882A8E" w14:textId="77777777" w:rsidR="00033220" w:rsidRDefault="00033220" w:rsidP="007A2FC8">
            <w:pPr>
              <w:spacing w:before="60" w:after="80"/>
              <w:jc w:val="both"/>
            </w:pPr>
            <w:r>
              <w:rPr>
                <w:rFonts w:ascii="Arial" w:hAnsi="Arial" w:cs="Arial"/>
              </w:rPr>
              <w:t xml:space="preserve">All catches of plaice, Northern prawn, </w:t>
            </w:r>
            <w:r>
              <w:rPr>
                <w:rFonts w:ascii="Arial" w:hAnsi="Arial" w:cs="Arial"/>
                <w:i/>
              </w:rPr>
              <w:t>Nephrops,</w:t>
            </w:r>
            <w:r>
              <w:rPr>
                <w:rFonts w:ascii="Arial" w:hAnsi="Arial" w:cs="Arial"/>
              </w:rPr>
              <w:t xml:space="preserve"> sole, </w:t>
            </w:r>
            <w:r w:rsidR="00832DBD" w:rsidRPr="00947448">
              <w:rPr>
                <w:rFonts w:ascii="Arial" w:hAnsi="Arial" w:cs="Arial"/>
              </w:rPr>
              <w:t xml:space="preserve">cod, </w:t>
            </w:r>
            <w:r w:rsidRPr="00947448">
              <w:rPr>
                <w:rFonts w:ascii="Arial" w:hAnsi="Arial" w:cs="Arial"/>
              </w:rPr>
              <w:t>haddock</w:t>
            </w:r>
            <w:r w:rsidR="007A2FC8">
              <w:rPr>
                <w:rFonts w:ascii="Arial" w:hAnsi="Arial" w:cs="Arial"/>
              </w:rPr>
              <w:t xml:space="preserve">, </w:t>
            </w:r>
            <w:r w:rsidRPr="00241A54">
              <w:rPr>
                <w:rFonts w:ascii="Arial" w:hAnsi="Arial" w:cs="Arial"/>
              </w:rPr>
              <w:t>whiting</w:t>
            </w:r>
            <w:r w:rsidR="007A2FC8">
              <w:rPr>
                <w:rFonts w:ascii="Arial" w:hAnsi="Arial" w:cs="Arial"/>
              </w:rPr>
              <w:t xml:space="preserve"> and saithe</w:t>
            </w:r>
            <w:r>
              <w:rPr>
                <w:rFonts w:ascii="Arial" w:hAnsi="Arial" w:cs="Arial"/>
              </w:rPr>
              <w:t xml:space="preserve"> to be landed.</w:t>
            </w:r>
          </w:p>
        </w:tc>
      </w:tr>
      <w:tr w:rsidR="00033220" w14:paraId="3EC259EA" w14:textId="77777777" w:rsidTr="003C6122">
        <w:trPr>
          <w:trHeight w:val="565"/>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318B69DB" w14:textId="77777777" w:rsidR="00033220" w:rsidRDefault="00033220" w:rsidP="003C6122">
            <w:pPr>
              <w:spacing w:before="60" w:after="80"/>
              <w:jc w:val="both"/>
              <w:rPr>
                <w:rFonts w:ascii="Arial" w:hAnsi="Arial" w:cs="Arial"/>
              </w:rPr>
            </w:pPr>
            <w:r>
              <w:rPr>
                <w:rFonts w:ascii="Arial" w:hAnsi="Arial" w:cs="Arial"/>
                <w:b/>
              </w:rPr>
              <w:t>BEAM TRAWLS:</w:t>
            </w:r>
            <w:r>
              <w:rPr>
                <w:rFonts w:ascii="Arial" w:hAnsi="Arial" w:cs="Arial"/>
              </w:rPr>
              <w:t xml:space="preserve"> </w:t>
            </w:r>
          </w:p>
          <w:p w14:paraId="4C68B14D" w14:textId="77777777" w:rsidR="00033220" w:rsidRDefault="00033220" w:rsidP="003C6122">
            <w:pPr>
              <w:spacing w:before="60" w:after="80"/>
              <w:jc w:val="both"/>
              <w:rPr>
                <w:rFonts w:ascii="Arial" w:hAnsi="Arial" w:cs="Arial"/>
              </w:rPr>
            </w:pPr>
            <w:r>
              <w:rPr>
                <w:rFonts w:ascii="Arial" w:hAnsi="Arial" w:cs="Arial"/>
              </w:rPr>
              <w:t>TBB</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6766C065" w14:textId="77777777" w:rsidR="00033220" w:rsidRDefault="00033220" w:rsidP="003C6122">
            <w:pPr>
              <w:spacing w:before="60" w:after="80"/>
              <w:jc w:val="both"/>
              <w:rPr>
                <w:rFonts w:ascii="Arial" w:hAnsi="Arial" w:cs="Arial"/>
              </w:rPr>
            </w:pPr>
            <w:r>
              <w:rPr>
                <w:rFonts w:ascii="Arial" w:hAnsi="Arial" w:cs="Arial"/>
              </w:rPr>
              <w:t>80-119mm</w:t>
            </w: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6BEFD255" w14:textId="77777777" w:rsidR="00033220" w:rsidRDefault="00033220" w:rsidP="003C6122">
            <w:pPr>
              <w:spacing w:before="60" w:after="80"/>
              <w:jc w:val="both"/>
              <w:rPr>
                <w:rFonts w:ascii="Arial" w:hAnsi="Arial" w:cs="Arial"/>
              </w:rPr>
            </w:pPr>
            <w:r>
              <w:rPr>
                <w:rFonts w:ascii="Arial" w:hAnsi="Arial" w:cs="Arial"/>
              </w:rPr>
              <w:t xml:space="preserve">All catches of sole, Northern prawn, </w:t>
            </w:r>
            <w:r>
              <w:rPr>
                <w:rFonts w:ascii="Arial" w:hAnsi="Arial" w:cs="Arial"/>
                <w:i/>
              </w:rPr>
              <w:t>Nephrops</w:t>
            </w:r>
            <w:r w:rsidR="007A2FC8">
              <w:rPr>
                <w:rFonts w:ascii="Arial" w:hAnsi="Arial" w:cs="Arial"/>
                <w:i/>
              </w:rPr>
              <w:t xml:space="preserve">, </w:t>
            </w:r>
            <w:r w:rsidR="00241A54">
              <w:rPr>
                <w:rFonts w:ascii="Arial" w:hAnsi="Arial" w:cs="Arial"/>
              </w:rPr>
              <w:t>haddock</w:t>
            </w:r>
            <w:r w:rsidR="000211DD">
              <w:rPr>
                <w:rFonts w:ascii="Arial" w:hAnsi="Arial" w:cs="Arial"/>
              </w:rPr>
              <w:t xml:space="preserve">, </w:t>
            </w:r>
            <w:r w:rsidR="007A2FC8">
              <w:rPr>
                <w:rFonts w:ascii="Arial" w:hAnsi="Arial" w:cs="Arial"/>
              </w:rPr>
              <w:t xml:space="preserve">saithe, </w:t>
            </w:r>
            <w:r w:rsidR="006B21D2">
              <w:rPr>
                <w:rFonts w:ascii="Arial" w:hAnsi="Arial" w:cs="Arial"/>
              </w:rPr>
              <w:t>cod</w:t>
            </w:r>
            <w:r w:rsidR="00F86AD4">
              <w:rPr>
                <w:rFonts w:ascii="Arial" w:hAnsi="Arial" w:cs="Arial"/>
              </w:rPr>
              <w:t xml:space="preserve"> and </w:t>
            </w:r>
            <w:r w:rsidR="007A2FC8">
              <w:rPr>
                <w:rFonts w:ascii="Arial" w:hAnsi="Arial" w:cs="Arial"/>
              </w:rPr>
              <w:t>whiting</w:t>
            </w:r>
            <w:r w:rsidR="00241A54">
              <w:rPr>
                <w:rFonts w:ascii="Arial" w:hAnsi="Arial" w:cs="Arial"/>
              </w:rPr>
              <w:t xml:space="preserve"> </w:t>
            </w:r>
            <w:r>
              <w:rPr>
                <w:rFonts w:ascii="Arial" w:hAnsi="Arial" w:cs="Arial"/>
              </w:rPr>
              <w:t>to be landed.</w:t>
            </w:r>
          </w:p>
          <w:p w14:paraId="6A64F971" w14:textId="77777777" w:rsidR="00033220" w:rsidRDefault="00033220" w:rsidP="003C6122">
            <w:pPr>
              <w:spacing w:before="60" w:after="80"/>
              <w:jc w:val="both"/>
            </w:pPr>
          </w:p>
        </w:tc>
      </w:tr>
      <w:tr w:rsidR="00033220" w14:paraId="0FDF3E5A" w14:textId="77777777" w:rsidTr="003C6122">
        <w:trPr>
          <w:trHeight w:val="1356"/>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41003522" w14:textId="77777777" w:rsidR="00033220" w:rsidRPr="007158B7" w:rsidRDefault="00033220" w:rsidP="003C6122">
            <w:pPr>
              <w:spacing w:before="60" w:after="80"/>
              <w:jc w:val="both"/>
              <w:rPr>
                <w:rFonts w:ascii="Arial" w:hAnsi="Arial"/>
                <w:lang w:val="sv-SE"/>
              </w:rPr>
            </w:pPr>
            <w:r w:rsidRPr="007158B7">
              <w:rPr>
                <w:rFonts w:ascii="Arial" w:hAnsi="Arial"/>
                <w:b/>
                <w:lang w:val="sv-SE"/>
              </w:rPr>
              <w:t>GILLNETS, TRAMMEL NETS &amp; ENTANGLING NETS:</w:t>
            </w:r>
          </w:p>
          <w:p w14:paraId="40032BFF" w14:textId="77777777" w:rsidR="00033220" w:rsidRPr="003B0512" w:rsidRDefault="00033220" w:rsidP="003C6122">
            <w:pPr>
              <w:spacing w:before="60" w:after="80"/>
              <w:rPr>
                <w:rFonts w:ascii="Arial" w:hAnsi="Arial"/>
              </w:rPr>
            </w:pPr>
            <w:r w:rsidRPr="003B0512">
              <w:rPr>
                <w:rFonts w:ascii="Arial" w:hAnsi="Arial"/>
              </w:rPr>
              <w:t>GN, GNS, GND, GNC, GTN, GTR, GEN, GNF</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54BBBCE3" w14:textId="77777777" w:rsidR="00033220" w:rsidRPr="003B0512" w:rsidRDefault="00033220" w:rsidP="003C6122">
            <w:pPr>
              <w:spacing w:before="60" w:after="80"/>
              <w:jc w:val="both"/>
              <w:rPr>
                <w:rFonts w:ascii="Arial" w:hAnsi="Arial"/>
              </w:rPr>
            </w:pP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414A35D8" w14:textId="77777777" w:rsidR="00033220" w:rsidRDefault="00033220" w:rsidP="003C6122">
            <w:pPr>
              <w:spacing w:before="60" w:after="80"/>
              <w:jc w:val="both"/>
              <w:rPr>
                <w:rFonts w:ascii="Arial" w:hAnsi="Arial" w:cs="Arial"/>
              </w:rPr>
            </w:pPr>
            <w:r>
              <w:rPr>
                <w:rFonts w:ascii="Arial" w:hAnsi="Arial" w:cs="Arial"/>
              </w:rPr>
              <w:t xml:space="preserve">All catches of sole, Northern prawn, </w:t>
            </w:r>
            <w:r>
              <w:rPr>
                <w:rFonts w:ascii="Arial" w:hAnsi="Arial" w:cs="Arial"/>
                <w:i/>
              </w:rPr>
              <w:t xml:space="preserve">Nephrops, </w:t>
            </w:r>
            <w:r>
              <w:rPr>
                <w:rFonts w:ascii="Arial" w:hAnsi="Arial" w:cs="Arial"/>
              </w:rPr>
              <w:t xml:space="preserve">haddock, </w:t>
            </w:r>
            <w:r w:rsidRPr="00241A54">
              <w:rPr>
                <w:rFonts w:ascii="Arial" w:hAnsi="Arial"/>
              </w:rPr>
              <w:t>whiting</w:t>
            </w:r>
            <w:r w:rsidR="00F86AD4">
              <w:rPr>
                <w:rFonts w:ascii="Arial" w:hAnsi="Arial"/>
              </w:rPr>
              <w:t xml:space="preserve">, </w:t>
            </w:r>
            <w:r w:rsidRPr="00241A54">
              <w:rPr>
                <w:rFonts w:ascii="Arial" w:hAnsi="Arial" w:cs="Arial"/>
              </w:rPr>
              <w:t>cod</w:t>
            </w:r>
            <w:r w:rsidR="008C3816">
              <w:rPr>
                <w:rStyle w:val="FootnoteReference"/>
                <w:rFonts w:ascii="Arial" w:hAnsi="Arial" w:cs="Arial"/>
              </w:rPr>
              <w:footnoteReference w:id="3"/>
            </w:r>
            <w:r w:rsidR="00F86AD4">
              <w:rPr>
                <w:rFonts w:ascii="Arial" w:hAnsi="Arial" w:cs="Arial"/>
              </w:rPr>
              <w:t xml:space="preserve">,  and saithe </w:t>
            </w:r>
            <w:r>
              <w:rPr>
                <w:rFonts w:ascii="Arial" w:hAnsi="Arial" w:cs="Arial"/>
              </w:rPr>
              <w:t>to be landed.</w:t>
            </w:r>
          </w:p>
          <w:p w14:paraId="57007017" w14:textId="77777777" w:rsidR="00033220" w:rsidRDefault="00033220" w:rsidP="003C6122">
            <w:pPr>
              <w:spacing w:before="60" w:after="80"/>
              <w:jc w:val="both"/>
              <w:rPr>
                <w:rFonts w:ascii="Arial" w:hAnsi="Arial" w:cs="Arial"/>
              </w:rPr>
            </w:pPr>
          </w:p>
          <w:p w14:paraId="46D90D47" w14:textId="77777777" w:rsidR="00033220" w:rsidRDefault="00033220" w:rsidP="003C6122">
            <w:pPr>
              <w:spacing w:before="60" w:after="80"/>
              <w:jc w:val="both"/>
              <w:rPr>
                <w:rFonts w:ascii="Arial" w:hAnsi="Arial" w:cs="Arial"/>
              </w:rPr>
            </w:pPr>
          </w:p>
        </w:tc>
      </w:tr>
      <w:tr w:rsidR="00033220" w14:paraId="52FA2A47" w14:textId="77777777" w:rsidTr="003C6122">
        <w:trPr>
          <w:trHeight w:val="824"/>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0267C935" w14:textId="77777777" w:rsidR="00033220" w:rsidRDefault="00033220" w:rsidP="003C6122">
            <w:pPr>
              <w:spacing w:before="60" w:after="80"/>
              <w:jc w:val="both"/>
              <w:rPr>
                <w:rFonts w:ascii="Arial" w:hAnsi="Arial" w:cs="Arial"/>
              </w:rPr>
            </w:pPr>
            <w:r>
              <w:rPr>
                <w:rFonts w:ascii="Arial" w:hAnsi="Arial" w:cs="Arial"/>
                <w:b/>
              </w:rPr>
              <w:t>HOOKS &amp; LINES:</w:t>
            </w:r>
          </w:p>
          <w:p w14:paraId="629EA6CE" w14:textId="77777777" w:rsidR="00033220" w:rsidRDefault="00033220" w:rsidP="003C6122">
            <w:pPr>
              <w:spacing w:before="60" w:after="80"/>
              <w:jc w:val="both"/>
              <w:rPr>
                <w:rFonts w:ascii="Arial" w:hAnsi="Arial" w:cs="Arial"/>
              </w:rPr>
            </w:pPr>
            <w:r>
              <w:rPr>
                <w:rFonts w:ascii="Arial" w:hAnsi="Arial" w:cs="Arial"/>
              </w:rPr>
              <w:t>LLS, LLD, LL, LTL, LX, LHP, LHM</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7B7221A6" w14:textId="77777777" w:rsidR="00033220" w:rsidRDefault="00033220" w:rsidP="003C6122">
            <w:pPr>
              <w:spacing w:before="60" w:after="80"/>
              <w:jc w:val="both"/>
              <w:rPr>
                <w:rFonts w:ascii="Arial" w:hAnsi="Arial" w:cs="Arial"/>
              </w:rPr>
            </w:pP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6481D4F7" w14:textId="77777777" w:rsidR="00033220" w:rsidRDefault="00033220" w:rsidP="003C6122">
            <w:pPr>
              <w:spacing w:before="60" w:after="80"/>
              <w:jc w:val="both"/>
              <w:rPr>
                <w:rFonts w:ascii="Arial" w:hAnsi="Arial" w:cs="Arial"/>
              </w:rPr>
            </w:pPr>
            <w:r>
              <w:rPr>
                <w:rFonts w:ascii="Arial" w:hAnsi="Arial" w:cs="Arial"/>
              </w:rPr>
              <w:t xml:space="preserve">All catches of hake, Northern prawn, </w:t>
            </w:r>
            <w:r>
              <w:rPr>
                <w:rFonts w:ascii="Arial" w:hAnsi="Arial" w:cs="Arial"/>
                <w:i/>
              </w:rPr>
              <w:t xml:space="preserve">Nephrops, </w:t>
            </w:r>
            <w:r w:rsidR="00767402">
              <w:rPr>
                <w:rFonts w:ascii="Arial" w:hAnsi="Arial" w:cs="Arial"/>
              </w:rPr>
              <w:t xml:space="preserve">sole, haddock, </w:t>
            </w:r>
            <w:r w:rsidRPr="00241A54">
              <w:rPr>
                <w:rFonts w:ascii="Arial" w:hAnsi="Arial"/>
              </w:rPr>
              <w:t>whiting</w:t>
            </w:r>
            <w:r w:rsidR="00767402">
              <w:rPr>
                <w:rFonts w:ascii="Arial" w:hAnsi="Arial"/>
              </w:rPr>
              <w:t xml:space="preserve">, and </w:t>
            </w:r>
            <w:r w:rsidRPr="00241A54">
              <w:rPr>
                <w:rFonts w:ascii="Arial" w:hAnsi="Arial" w:cs="Arial"/>
              </w:rPr>
              <w:t>cod</w:t>
            </w:r>
            <w:r w:rsidR="00767402">
              <w:rPr>
                <w:rFonts w:ascii="Arial" w:hAnsi="Arial" w:cs="Arial"/>
              </w:rPr>
              <w:t xml:space="preserve">, plaice and saithe </w:t>
            </w:r>
            <w:r>
              <w:rPr>
                <w:rFonts w:ascii="Arial" w:hAnsi="Arial" w:cs="Arial"/>
              </w:rPr>
              <w:t>to be landed.</w:t>
            </w:r>
          </w:p>
          <w:p w14:paraId="63D3E4B7" w14:textId="77777777" w:rsidR="00033220" w:rsidRDefault="00033220" w:rsidP="003C6122">
            <w:pPr>
              <w:spacing w:before="60" w:after="80"/>
              <w:jc w:val="both"/>
              <w:rPr>
                <w:rFonts w:ascii="Arial" w:hAnsi="Arial" w:cs="Arial"/>
              </w:rPr>
            </w:pPr>
          </w:p>
        </w:tc>
      </w:tr>
      <w:tr w:rsidR="00033220" w14:paraId="4D0C35FD" w14:textId="77777777" w:rsidTr="003C6122">
        <w:trPr>
          <w:trHeight w:val="92"/>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6234D1EA" w14:textId="77777777" w:rsidR="00033220" w:rsidRDefault="00033220" w:rsidP="003C6122">
            <w:pPr>
              <w:spacing w:before="60" w:after="80"/>
              <w:jc w:val="both"/>
              <w:rPr>
                <w:rFonts w:ascii="Arial" w:hAnsi="Arial" w:cs="Arial"/>
              </w:rPr>
            </w:pPr>
            <w:r>
              <w:rPr>
                <w:rFonts w:ascii="Arial" w:hAnsi="Arial" w:cs="Arial"/>
                <w:b/>
              </w:rPr>
              <w:t>TRAPS:</w:t>
            </w:r>
          </w:p>
          <w:p w14:paraId="1F65DBF8" w14:textId="77777777" w:rsidR="00033220" w:rsidRDefault="00033220" w:rsidP="003C6122">
            <w:pPr>
              <w:spacing w:before="60" w:after="80"/>
              <w:jc w:val="both"/>
              <w:rPr>
                <w:rFonts w:ascii="Arial" w:hAnsi="Arial" w:cs="Arial"/>
              </w:rPr>
            </w:pPr>
            <w:r>
              <w:rPr>
                <w:rFonts w:ascii="Arial" w:hAnsi="Arial" w:cs="Arial"/>
              </w:rPr>
              <w:t>FPO, FIX, FYK, FPN</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21B48A65" w14:textId="77777777" w:rsidR="00033220" w:rsidRDefault="00033220" w:rsidP="003C6122">
            <w:pPr>
              <w:spacing w:before="60" w:after="80"/>
              <w:jc w:val="both"/>
              <w:rPr>
                <w:rFonts w:ascii="Arial" w:hAnsi="Arial" w:cs="Arial"/>
              </w:rPr>
            </w:pP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262DFB3E" w14:textId="77777777" w:rsidR="00033220" w:rsidRDefault="00033220" w:rsidP="00C16CC7">
            <w:pPr>
              <w:spacing w:before="60" w:after="80"/>
              <w:jc w:val="both"/>
            </w:pPr>
            <w:r>
              <w:rPr>
                <w:rFonts w:ascii="Arial" w:hAnsi="Arial" w:cs="Arial"/>
              </w:rPr>
              <w:t xml:space="preserve">All catches of </w:t>
            </w:r>
            <w:r>
              <w:rPr>
                <w:rFonts w:ascii="Arial" w:hAnsi="Arial" w:cs="Arial"/>
                <w:i/>
              </w:rPr>
              <w:t>Nephrops</w:t>
            </w:r>
            <w:r>
              <w:rPr>
                <w:rFonts w:ascii="Arial" w:hAnsi="Arial" w:cs="Arial"/>
              </w:rPr>
              <w:t>, Northern prawn, sole</w:t>
            </w:r>
            <w:r>
              <w:rPr>
                <w:rFonts w:ascii="Arial" w:hAnsi="Arial" w:cs="Arial"/>
                <w:i/>
              </w:rPr>
              <w:t xml:space="preserve">, </w:t>
            </w:r>
            <w:r>
              <w:rPr>
                <w:rFonts w:ascii="Arial" w:hAnsi="Arial" w:cs="Arial"/>
              </w:rPr>
              <w:t>haddock</w:t>
            </w:r>
            <w:r w:rsidR="00767402">
              <w:rPr>
                <w:rFonts w:ascii="Arial" w:hAnsi="Arial" w:cs="Arial"/>
              </w:rPr>
              <w:t>, plaice, saithe</w:t>
            </w:r>
            <w:r w:rsidR="00C53550">
              <w:rPr>
                <w:rFonts w:ascii="Arial" w:hAnsi="Arial" w:cs="Arial"/>
              </w:rPr>
              <w:t>, whiting</w:t>
            </w:r>
            <w:r w:rsidR="00767402">
              <w:rPr>
                <w:rFonts w:ascii="Arial" w:hAnsi="Arial" w:cs="Arial"/>
              </w:rPr>
              <w:t xml:space="preserve"> and cod</w:t>
            </w:r>
            <w:r>
              <w:rPr>
                <w:rFonts w:ascii="Arial" w:hAnsi="Arial" w:cs="Arial"/>
              </w:rPr>
              <w:t xml:space="preserve"> to be landed.</w:t>
            </w:r>
          </w:p>
        </w:tc>
      </w:tr>
    </w:tbl>
    <w:p w14:paraId="68801B27" w14:textId="77777777" w:rsidR="00033220" w:rsidRPr="003B53B7" w:rsidRDefault="00033220" w:rsidP="00033220">
      <w:pPr>
        <w:spacing w:after="120"/>
        <w:jc w:val="both"/>
        <w:rPr>
          <w:i/>
          <w:color w:val="000000"/>
          <w:lang w:val="en-US"/>
        </w:rPr>
      </w:pPr>
    </w:p>
    <w:p w14:paraId="159E84C2" w14:textId="77777777" w:rsidR="00033220" w:rsidRDefault="00363F9F" w:rsidP="00033220">
      <w:pPr>
        <w:spacing w:after="120"/>
        <w:jc w:val="both"/>
        <w:rPr>
          <w:rFonts w:ascii="Arial" w:hAnsi="Arial" w:cs="Arial"/>
          <w:b/>
        </w:rPr>
      </w:pPr>
      <w:r>
        <w:rPr>
          <w:rFonts w:ascii="Arial" w:hAnsi="Arial" w:cs="Arial"/>
          <w:sz w:val="24"/>
          <w:szCs w:val="24"/>
        </w:rPr>
        <w:t xml:space="preserve">Table B </w:t>
      </w:r>
      <w:r w:rsidR="00033220" w:rsidRPr="00241A54">
        <w:rPr>
          <w:rFonts w:ascii="Arial" w:hAnsi="Arial" w:cs="Arial"/>
          <w:sz w:val="24"/>
          <w:szCs w:val="24"/>
        </w:rPr>
        <w:t>Fisheries Definition Table for 2019 (not to be included in the discard plan):</w:t>
      </w:r>
    </w:p>
    <w:tbl>
      <w:tblPr>
        <w:tblW w:w="0" w:type="auto"/>
        <w:tblLayout w:type="fixed"/>
        <w:tblCellMar>
          <w:left w:w="117" w:type="dxa"/>
        </w:tblCellMar>
        <w:tblLook w:val="0000" w:firstRow="0" w:lastRow="0" w:firstColumn="0" w:lastColumn="0" w:noHBand="0" w:noVBand="0"/>
      </w:tblPr>
      <w:tblGrid>
        <w:gridCol w:w="2394"/>
        <w:gridCol w:w="1348"/>
        <w:gridCol w:w="5735"/>
      </w:tblGrid>
      <w:tr w:rsidR="00033220" w14:paraId="29505FA7" w14:textId="77777777" w:rsidTr="003C6122">
        <w:trPr>
          <w:trHeight w:val="306"/>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7D57B4EE" w14:textId="77777777" w:rsidR="00033220" w:rsidRDefault="00033220" w:rsidP="003C6122">
            <w:pPr>
              <w:spacing w:before="60" w:after="80"/>
              <w:jc w:val="both"/>
              <w:rPr>
                <w:rFonts w:ascii="Arial" w:hAnsi="Arial" w:cs="Arial"/>
                <w:b/>
              </w:rPr>
            </w:pPr>
            <w:r>
              <w:rPr>
                <w:rFonts w:ascii="Arial" w:hAnsi="Arial" w:cs="Arial"/>
                <w:b/>
              </w:rPr>
              <w:t>Gear Category</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28C4FFFB" w14:textId="77777777" w:rsidR="00033220" w:rsidRDefault="00033220" w:rsidP="003C6122">
            <w:pPr>
              <w:spacing w:before="60" w:after="80"/>
              <w:jc w:val="both"/>
              <w:rPr>
                <w:rFonts w:ascii="Arial" w:hAnsi="Arial" w:cs="Arial"/>
                <w:b/>
              </w:rPr>
            </w:pPr>
            <w:r>
              <w:rPr>
                <w:rFonts w:ascii="Arial" w:hAnsi="Arial" w:cs="Arial"/>
                <w:b/>
              </w:rPr>
              <w:t>Segment</w:t>
            </w: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289CFADB" w14:textId="77777777" w:rsidR="00033220" w:rsidRDefault="00033220" w:rsidP="003C6122">
            <w:pPr>
              <w:spacing w:before="60" w:after="80"/>
              <w:jc w:val="both"/>
            </w:pPr>
            <w:r>
              <w:rPr>
                <w:rFonts w:ascii="Arial" w:hAnsi="Arial" w:cs="Arial"/>
                <w:b/>
              </w:rPr>
              <w:t>Landing Obligation</w:t>
            </w:r>
          </w:p>
        </w:tc>
      </w:tr>
      <w:tr w:rsidR="00033220" w14:paraId="35EDC64D" w14:textId="77777777" w:rsidTr="003C6122">
        <w:trPr>
          <w:trHeight w:val="1391"/>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0B725713" w14:textId="77777777" w:rsidR="00033220" w:rsidRDefault="00033220" w:rsidP="003C6122">
            <w:pPr>
              <w:spacing w:before="60" w:after="80"/>
              <w:rPr>
                <w:rFonts w:ascii="Arial" w:hAnsi="Arial" w:cs="Arial"/>
              </w:rPr>
            </w:pPr>
            <w:r>
              <w:rPr>
                <w:rFonts w:ascii="Arial" w:hAnsi="Arial" w:cs="Arial"/>
                <w:b/>
              </w:rPr>
              <w:t>TRAWLS:</w:t>
            </w:r>
            <w:r>
              <w:rPr>
                <w:rFonts w:ascii="Arial" w:hAnsi="Arial" w:cs="Arial"/>
              </w:rPr>
              <w:t xml:space="preserve"> </w:t>
            </w:r>
          </w:p>
          <w:p w14:paraId="3C83195E" w14:textId="77777777" w:rsidR="00033220" w:rsidRDefault="00033220" w:rsidP="003C6122">
            <w:pPr>
              <w:spacing w:before="60" w:after="80"/>
              <w:rPr>
                <w:rFonts w:ascii="Arial" w:hAnsi="Arial" w:cs="Arial"/>
              </w:rPr>
            </w:pPr>
            <w:r>
              <w:rPr>
                <w:rFonts w:ascii="Arial" w:hAnsi="Arial" w:cs="Arial"/>
              </w:rPr>
              <w:t>OTB, OTT, OT, PTB, PT, TBN, TBS, OTM, PTM, TMS, TM, TX, SDN, SSC, SPR, TB,  SX, SV</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0C70FE19" w14:textId="77777777" w:rsidR="00033220" w:rsidRDefault="00033220" w:rsidP="003C6122">
            <w:pPr>
              <w:spacing w:before="60" w:after="80"/>
              <w:jc w:val="both"/>
              <w:rPr>
                <w:rFonts w:ascii="Arial" w:hAnsi="Arial" w:cs="Arial"/>
              </w:rPr>
            </w:pPr>
            <w:r>
              <w:rPr>
                <w:rFonts w:ascii="Arial" w:hAnsi="Arial" w:cs="Arial"/>
              </w:rPr>
              <w:t>≥100mm</w:t>
            </w:r>
          </w:p>
          <w:p w14:paraId="65D0BB7A" w14:textId="77777777" w:rsidR="00033220" w:rsidRDefault="00033220" w:rsidP="003C6122">
            <w:pPr>
              <w:spacing w:before="60" w:after="80"/>
              <w:jc w:val="both"/>
              <w:rPr>
                <w:rFonts w:ascii="Arial" w:hAnsi="Arial" w:cs="Arial"/>
              </w:rPr>
            </w:pP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13B53295" w14:textId="77777777" w:rsidR="00033220" w:rsidRPr="004B3F5A" w:rsidRDefault="00033220" w:rsidP="003C6122">
            <w:pPr>
              <w:spacing w:before="60" w:after="80"/>
              <w:jc w:val="both"/>
              <w:rPr>
                <w:rFonts w:ascii="Arial" w:hAnsi="Arial" w:cs="Arial"/>
              </w:rPr>
            </w:pPr>
            <w:r>
              <w:rPr>
                <w:rFonts w:ascii="Arial" w:hAnsi="Arial" w:cs="Arial"/>
              </w:rPr>
              <w:t>2019: all catches of all quota species</w:t>
            </w:r>
            <w:r w:rsidRPr="004B3F5A">
              <w:rPr>
                <w:rFonts w:ascii="Arial" w:hAnsi="Arial" w:cs="Arial"/>
              </w:rPr>
              <w:t xml:space="preserve"> to be landed.</w:t>
            </w:r>
          </w:p>
          <w:p w14:paraId="296229E4" w14:textId="77777777" w:rsidR="00033220" w:rsidRDefault="00033220" w:rsidP="003C6122">
            <w:pPr>
              <w:spacing w:before="60" w:after="80"/>
              <w:jc w:val="both"/>
            </w:pPr>
          </w:p>
        </w:tc>
      </w:tr>
      <w:tr w:rsidR="00033220" w14:paraId="7CCAD13E" w14:textId="77777777" w:rsidTr="003C6122">
        <w:trPr>
          <w:trHeight w:val="1920"/>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7DDD53D5" w14:textId="77777777" w:rsidR="00033220" w:rsidRDefault="00033220" w:rsidP="003C6122">
            <w:pPr>
              <w:spacing w:before="60" w:after="80"/>
              <w:jc w:val="both"/>
              <w:rPr>
                <w:rFonts w:ascii="Arial" w:hAnsi="Arial" w:cs="Arial"/>
              </w:rPr>
            </w:pPr>
            <w:r>
              <w:rPr>
                <w:rFonts w:ascii="Arial" w:hAnsi="Arial" w:cs="Arial"/>
                <w:b/>
              </w:rPr>
              <w:lastRenderedPageBreak/>
              <w:t>TRAWLS:</w:t>
            </w:r>
            <w:r>
              <w:rPr>
                <w:rFonts w:ascii="Arial" w:hAnsi="Arial" w:cs="Arial"/>
              </w:rPr>
              <w:t xml:space="preserve"> </w:t>
            </w:r>
          </w:p>
          <w:p w14:paraId="2EE606BE" w14:textId="77777777" w:rsidR="00033220" w:rsidRDefault="00033220" w:rsidP="003C6122">
            <w:pPr>
              <w:spacing w:before="60" w:after="80"/>
              <w:rPr>
                <w:rFonts w:ascii="Arial" w:hAnsi="Arial" w:cs="Arial"/>
              </w:rPr>
            </w:pPr>
            <w:r>
              <w:rPr>
                <w:rFonts w:ascii="Arial" w:hAnsi="Arial" w:cs="Arial"/>
              </w:rPr>
              <w:t>OTB, OTT, OT, PTB, PT, TBN, TBS, OTM, PTM, TMS, TM, TX, SDN, SSC, SPR, TB,  SX, SV</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499D844F" w14:textId="77777777" w:rsidR="00033220" w:rsidRDefault="00033220" w:rsidP="003C6122">
            <w:pPr>
              <w:spacing w:before="60" w:after="80"/>
              <w:jc w:val="both"/>
              <w:rPr>
                <w:rFonts w:ascii="Arial" w:hAnsi="Arial" w:cs="Arial"/>
              </w:rPr>
            </w:pPr>
            <w:r w:rsidRPr="00520B77">
              <w:rPr>
                <w:rFonts w:ascii="Arial" w:hAnsi="Arial" w:cs="Arial"/>
              </w:rPr>
              <w:t>70-99mm</w:t>
            </w: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3AE9AA02" w14:textId="77777777" w:rsidR="00033220" w:rsidRDefault="00033220" w:rsidP="003C6122">
            <w:pPr>
              <w:spacing w:before="60" w:after="80"/>
              <w:jc w:val="both"/>
              <w:rPr>
                <w:rFonts w:ascii="Arial" w:hAnsi="Arial" w:cs="Arial"/>
              </w:rPr>
            </w:pPr>
            <w:r>
              <w:rPr>
                <w:rFonts w:ascii="Arial" w:hAnsi="Arial" w:cs="Arial"/>
              </w:rPr>
              <w:t>2019: all catches of all quota species to be landed.</w:t>
            </w:r>
          </w:p>
          <w:p w14:paraId="312BEA5D" w14:textId="77777777" w:rsidR="00033220" w:rsidRDefault="00033220" w:rsidP="003C6122">
            <w:pPr>
              <w:spacing w:before="60" w:after="80"/>
              <w:jc w:val="both"/>
              <w:rPr>
                <w:rFonts w:ascii="Arial" w:hAnsi="Arial" w:cs="Arial"/>
              </w:rPr>
            </w:pPr>
          </w:p>
        </w:tc>
      </w:tr>
      <w:tr w:rsidR="00033220" w14:paraId="631EF9E2" w14:textId="77777777" w:rsidTr="003C6122">
        <w:trPr>
          <w:trHeight w:val="1391"/>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0BCA211A" w14:textId="77777777" w:rsidR="00984E41" w:rsidRDefault="00984E41" w:rsidP="003C6122">
            <w:pPr>
              <w:spacing w:before="60" w:after="80"/>
              <w:jc w:val="both"/>
              <w:rPr>
                <w:rFonts w:ascii="Arial" w:hAnsi="Arial" w:cs="Arial"/>
                <w:b/>
              </w:rPr>
            </w:pPr>
            <w:r>
              <w:rPr>
                <w:rFonts w:ascii="Arial" w:hAnsi="Arial" w:cs="Arial"/>
                <w:b/>
              </w:rPr>
              <w:t>-</w:t>
            </w:r>
          </w:p>
          <w:p w14:paraId="6464935F" w14:textId="77777777" w:rsidR="00033220" w:rsidRDefault="00033220" w:rsidP="003C6122">
            <w:pPr>
              <w:spacing w:before="60" w:after="80"/>
              <w:jc w:val="both"/>
              <w:rPr>
                <w:rFonts w:ascii="Arial" w:hAnsi="Arial" w:cs="Arial"/>
              </w:rPr>
            </w:pPr>
            <w:r>
              <w:rPr>
                <w:rFonts w:ascii="Arial" w:hAnsi="Arial" w:cs="Arial"/>
                <w:b/>
              </w:rPr>
              <w:t>TRAWLS:</w:t>
            </w:r>
            <w:r>
              <w:rPr>
                <w:rFonts w:ascii="Arial" w:hAnsi="Arial" w:cs="Arial"/>
              </w:rPr>
              <w:t xml:space="preserve"> </w:t>
            </w:r>
          </w:p>
          <w:p w14:paraId="017694CF" w14:textId="77777777" w:rsidR="00033220" w:rsidRDefault="00033220" w:rsidP="003C6122">
            <w:pPr>
              <w:spacing w:before="60" w:after="80"/>
              <w:rPr>
                <w:rFonts w:ascii="Arial" w:hAnsi="Arial" w:cs="Arial"/>
              </w:rPr>
            </w:pPr>
            <w:r>
              <w:rPr>
                <w:rFonts w:ascii="Arial" w:hAnsi="Arial" w:cs="Arial"/>
              </w:rPr>
              <w:t>OTB, OTT, OT, PTB, PT, TBN, TBS, OTM, PTM, TMS, TM, TX, SDN, SSC, SPR, TB,  SX, SV</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3D376EE3" w14:textId="77777777" w:rsidR="00033220" w:rsidRDefault="00033220" w:rsidP="003C6122">
            <w:pPr>
              <w:spacing w:before="60" w:after="80"/>
              <w:jc w:val="both"/>
              <w:rPr>
                <w:rFonts w:ascii="Arial" w:hAnsi="Arial" w:cs="Arial"/>
              </w:rPr>
            </w:pPr>
            <w:r>
              <w:rPr>
                <w:rFonts w:ascii="Arial" w:hAnsi="Arial" w:cs="Arial"/>
              </w:rPr>
              <w:t>32-69mm</w:t>
            </w: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12A5E252" w14:textId="77777777" w:rsidR="00033220" w:rsidRDefault="00033220" w:rsidP="003C6122">
            <w:pPr>
              <w:spacing w:before="60" w:after="80"/>
              <w:jc w:val="both"/>
              <w:rPr>
                <w:rFonts w:ascii="Arial" w:hAnsi="Arial" w:cs="Arial"/>
              </w:rPr>
            </w:pPr>
            <w:r>
              <w:rPr>
                <w:rFonts w:ascii="Arial" w:hAnsi="Arial" w:cs="Arial"/>
              </w:rPr>
              <w:t>2019: all catches of all quota species to be landed.</w:t>
            </w:r>
          </w:p>
          <w:p w14:paraId="00E8194B" w14:textId="77777777" w:rsidR="00033220" w:rsidRDefault="00033220" w:rsidP="003C6122">
            <w:pPr>
              <w:spacing w:before="60" w:after="80"/>
              <w:jc w:val="both"/>
              <w:rPr>
                <w:rFonts w:ascii="Arial" w:hAnsi="Arial" w:cs="Arial"/>
              </w:rPr>
            </w:pPr>
          </w:p>
        </w:tc>
      </w:tr>
      <w:tr w:rsidR="00033220" w14:paraId="0F84C115" w14:textId="77777777" w:rsidTr="003C6122">
        <w:trPr>
          <w:trHeight w:val="565"/>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36653050" w14:textId="77777777" w:rsidR="00033220" w:rsidRDefault="00033220" w:rsidP="003C6122">
            <w:pPr>
              <w:spacing w:before="60" w:after="80"/>
              <w:jc w:val="both"/>
              <w:rPr>
                <w:rFonts w:ascii="Arial" w:hAnsi="Arial" w:cs="Arial"/>
              </w:rPr>
            </w:pPr>
            <w:r>
              <w:rPr>
                <w:rFonts w:ascii="Arial" w:hAnsi="Arial" w:cs="Arial"/>
                <w:b/>
              </w:rPr>
              <w:t>BEAM TRAWLS:</w:t>
            </w:r>
            <w:r>
              <w:rPr>
                <w:rFonts w:ascii="Arial" w:hAnsi="Arial" w:cs="Arial"/>
              </w:rPr>
              <w:t xml:space="preserve"> </w:t>
            </w:r>
          </w:p>
          <w:p w14:paraId="62FB50DD" w14:textId="77777777" w:rsidR="00033220" w:rsidRDefault="00033220" w:rsidP="003C6122">
            <w:pPr>
              <w:spacing w:before="60" w:after="80"/>
              <w:jc w:val="both"/>
              <w:rPr>
                <w:rFonts w:ascii="Arial" w:hAnsi="Arial" w:cs="Arial"/>
              </w:rPr>
            </w:pPr>
            <w:r>
              <w:rPr>
                <w:rFonts w:ascii="Arial" w:hAnsi="Arial" w:cs="Arial"/>
              </w:rPr>
              <w:t>TBB</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5E5A2C63" w14:textId="77777777" w:rsidR="00033220" w:rsidRDefault="00033220" w:rsidP="003C6122">
            <w:pPr>
              <w:spacing w:before="60" w:after="80"/>
              <w:jc w:val="both"/>
              <w:rPr>
                <w:rFonts w:ascii="Arial" w:hAnsi="Arial" w:cs="Arial"/>
              </w:rPr>
            </w:pPr>
            <w:r>
              <w:rPr>
                <w:rFonts w:ascii="Arial" w:hAnsi="Arial" w:cs="Arial"/>
              </w:rPr>
              <w:t>≥120mm</w:t>
            </w: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4465C6B4" w14:textId="77777777" w:rsidR="00033220" w:rsidRDefault="00033220" w:rsidP="003C6122">
            <w:pPr>
              <w:spacing w:before="60" w:after="80"/>
              <w:jc w:val="both"/>
            </w:pPr>
            <w:r>
              <w:rPr>
                <w:rFonts w:ascii="Arial" w:hAnsi="Arial" w:cs="Arial"/>
              </w:rPr>
              <w:t>2019: all catches of all quota species to be landed.</w:t>
            </w:r>
          </w:p>
        </w:tc>
      </w:tr>
      <w:tr w:rsidR="00033220" w14:paraId="67C0F092" w14:textId="77777777" w:rsidTr="003C6122">
        <w:trPr>
          <w:trHeight w:val="565"/>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72F0065C" w14:textId="77777777" w:rsidR="00033220" w:rsidRDefault="00033220" w:rsidP="003C6122">
            <w:pPr>
              <w:spacing w:before="60" w:after="80"/>
              <w:jc w:val="both"/>
              <w:rPr>
                <w:rFonts w:ascii="Arial" w:hAnsi="Arial" w:cs="Arial"/>
              </w:rPr>
            </w:pPr>
            <w:r>
              <w:rPr>
                <w:rFonts w:ascii="Arial" w:hAnsi="Arial" w:cs="Arial"/>
                <w:b/>
              </w:rPr>
              <w:t>BEAM TRAWLS:</w:t>
            </w:r>
            <w:r>
              <w:rPr>
                <w:rFonts w:ascii="Arial" w:hAnsi="Arial" w:cs="Arial"/>
              </w:rPr>
              <w:t xml:space="preserve"> </w:t>
            </w:r>
          </w:p>
          <w:p w14:paraId="7D30FF6A" w14:textId="77777777" w:rsidR="00033220" w:rsidRDefault="00033220" w:rsidP="003C6122">
            <w:pPr>
              <w:spacing w:before="60" w:after="80"/>
              <w:jc w:val="both"/>
              <w:rPr>
                <w:rFonts w:ascii="Arial" w:hAnsi="Arial" w:cs="Arial"/>
              </w:rPr>
            </w:pPr>
            <w:r>
              <w:rPr>
                <w:rFonts w:ascii="Arial" w:hAnsi="Arial" w:cs="Arial"/>
              </w:rPr>
              <w:t>TBB</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5BC3796C" w14:textId="77777777" w:rsidR="00033220" w:rsidRDefault="00033220" w:rsidP="003C6122">
            <w:pPr>
              <w:spacing w:before="60" w:after="80"/>
              <w:jc w:val="both"/>
              <w:rPr>
                <w:rFonts w:ascii="Arial" w:hAnsi="Arial" w:cs="Arial"/>
              </w:rPr>
            </w:pPr>
            <w:r>
              <w:rPr>
                <w:rFonts w:ascii="Arial" w:hAnsi="Arial" w:cs="Arial"/>
              </w:rPr>
              <w:t>80-119mm</w:t>
            </w: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7515FE12" w14:textId="77777777" w:rsidR="00033220" w:rsidRDefault="00033220" w:rsidP="003C6122">
            <w:pPr>
              <w:spacing w:before="60" w:after="80"/>
              <w:jc w:val="both"/>
            </w:pPr>
            <w:r>
              <w:rPr>
                <w:rFonts w:ascii="Arial" w:hAnsi="Arial" w:cs="Arial"/>
              </w:rPr>
              <w:t>2019: all catches of all quota species to be landed.</w:t>
            </w:r>
          </w:p>
        </w:tc>
      </w:tr>
      <w:tr w:rsidR="00033220" w14:paraId="0855A8AB" w14:textId="77777777" w:rsidTr="003C6122">
        <w:trPr>
          <w:trHeight w:val="1356"/>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6FDA10F0" w14:textId="77777777" w:rsidR="00033220" w:rsidRPr="00BA49F6" w:rsidRDefault="00033220" w:rsidP="003C6122">
            <w:pPr>
              <w:spacing w:before="60" w:after="80"/>
              <w:jc w:val="both"/>
              <w:rPr>
                <w:rFonts w:ascii="Arial" w:hAnsi="Arial"/>
                <w:lang w:val="sv-SE"/>
              </w:rPr>
            </w:pPr>
            <w:r w:rsidRPr="00BA49F6">
              <w:rPr>
                <w:rFonts w:ascii="Arial" w:hAnsi="Arial"/>
                <w:b/>
                <w:lang w:val="sv-SE"/>
              </w:rPr>
              <w:t>GILLNETS, TRAMMEL NETS &amp; ENTANGLING NETS:</w:t>
            </w:r>
          </w:p>
          <w:p w14:paraId="1BC8C9B7" w14:textId="77777777" w:rsidR="00033220" w:rsidRPr="003B0512" w:rsidRDefault="00033220" w:rsidP="003C6122">
            <w:pPr>
              <w:spacing w:before="60" w:after="80"/>
              <w:rPr>
                <w:rFonts w:ascii="Arial" w:hAnsi="Arial"/>
              </w:rPr>
            </w:pPr>
            <w:r w:rsidRPr="003B0512">
              <w:rPr>
                <w:rFonts w:ascii="Arial" w:hAnsi="Arial"/>
              </w:rPr>
              <w:t>GN, GNS, GND, GNC, GTN, GTR, GEN, GNF</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00EF3525" w14:textId="77777777" w:rsidR="00033220" w:rsidRPr="003B0512" w:rsidRDefault="00033220" w:rsidP="003C6122">
            <w:pPr>
              <w:spacing w:before="60" w:after="80"/>
              <w:jc w:val="both"/>
              <w:rPr>
                <w:rFonts w:ascii="Arial" w:hAnsi="Arial"/>
              </w:rPr>
            </w:pP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73D680BD" w14:textId="77777777" w:rsidR="00033220" w:rsidRDefault="00033220" w:rsidP="003C6122">
            <w:pPr>
              <w:spacing w:before="60" w:after="80"/>
              <w:jc w:val="both"/>
              <w:rPr>
                <w:rFonts w:ascii="Arial" w:hAnsi="Arial" w:cs="Arial"/>
              </w:rPr>
            </w:pPr>
            <w:r>
              <w:rPr>
                <w:rFonts w:ascii="Arial" w:hAnsi="Arial" w:cs="Arial"/>
              </w:rPr>
              <w:t>2019: all catches of all quota species to be landed.</w:t>
            </w:r>
          </w:p>
          <w:p w14:paraId="0715CAA0" w14:textId="77777777" w:rsidR="00033220" w:rsidRDefault="00033220" w:rsidP="003C6122">
            <w:pPr>
              <w:spacing w:before="60" w:after="80"/>
              <w:jc w:val="both"/>
              <w:rPr>
                <w:rFonts w:ascii="Arial" w:hAnsi="Arial" w:cs="Arial"/>
              </w:rPr>
            </w:pPr>
          </w:p>
          <w:p w14:paraId="6A0B13CB" w14:textId="77777777" w:rsidR="00033220" w:rsidRDefault="00033220" w:rsidP="003C6122">
            <w:pPr>
              <w:spacing w:before="60" w:after="80"/>
              <w:jc w:val="both"/>
              <w:rPr>
                <w:rFonts w:ascii="Arial" w:hAnsi="Arial" w:cs="Arial"/>
              </w:rPr>
            </w:pPr>
          </w:p>
          <w:p w14:paraId="46035160" w14:textId="77777777" w:rsidR="00033220" w:rsidRDefault="00033220" w:rsidP="003C6122">
            <w:pPr>
              <w:spacing w:before="60" w:after="80"/>
              <w:jc w:val="both"/>
              <w:rPr>
                <w:rFonts w:ascii="Arial" w:hAnsi="Arial" w:cs="Arial"/>
              </w:rPr>
            </w:pPr>
          </w:p>
        </w:tc>
      </w:tr>
      <w:tr w:rsidR="00033220" w14:paraId="5B05C8F4" w14:textId="77777777" w:rsidTr="003C6122">
        <w:trPr>
          <w:trHeight w:val="824"/>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593464F6" w14:textId="77777777" w:rsidR="00033220" w:rsidRDefault="00033220" w:rsidP="003C6122">
            <w:pPr>
              <w:spacing w:before="60" w:after="80"/>
              <w:jc w:val="both"/>
              <w:rPr>
                <w:rFonts w:ascii="Arial" w:hAnsi="Arial" w:cs="Arial"/>
              </w:rPr>
            </w:pPr>
            <w:r>
              <w:rPr>
                <w:rFonts w:ascii="Arial" w:hAnsi="Arial" w:cs="Arial"/>
                <w:b/>
              </w:rPr>
              <w:t>HOOKS &amp; LINES:</w:t>
            </w:r>
          </w:p>
          <w:p w14:paraId="4A121E16" w14:textId="77777777" w:rsidR="00033220" w:rsidRDefault="00033220" w:rsidP="003C6122">
            <w:pPr>
              <w:spacing w:before="60" w:after="80"/>
              <w:jc w:val="both"/>
              <w:rPr>
                <w:rFonts w:ascii="Arial" w:hAnsi="Arial" w:cs="Arial"/>
              </w:rPr>
            </w:pPr>
            <w:r>
              <w:rPr>
                <w:rFonts w:ascii="Arial" w:hAnsi="Arial" w:cs="Arial"/>
              </w:rPr>
              <w:t>LLS, LLD, LL, LTL, LX, LHP, LHM</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34192156" w14:textId="77777777" w:rsidR="00033220" w:rsidRDefault="00033220" w:rsidP="003C6122">
            <w:pPr>
              <w:spacing w:before="60" w:after="80"/>
              <w:jc w:val="both"/>
              <w:rPr>
                <w:rFonts w:ascii="Arial" w:hAnsi="Arial" w:cs="Arial"/>
              </w:rPr>
            </w:pP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4320B6EF" w14:textId="77777777" w:rsidR="00033220" w:rsidRDefault="00033220" w:rsidP="003C6122">
            <w:pPr>
              <w:spacing w:before="60" w:after="80"/>
              <w:jc w:val="both"/>
              <w:rPr>
                <w:rFonts w:ascii="Arial" w:hAnsi="Arial" w:cs="Arial"/>
              </w:rPr>
            </w:pPr>
            <w:r>
              <w:rPr>
                <w:rFonts w:ascii="Arial" w:hAnsi="Arial" w:cs="Arial"/>
              </w:rPr>
              <w:t>2019: all catches of all quota species to be landed.</w:t>
            </w:r>
          </w:p>
          <w:p w14:paraId="5916CEBB" w14:textId="77777777" w:rsidR="00033220" w:rsidRDefault="00033220" w:rsidP="003C6122">
            <w:pPr>
              <w:spacing w:before="60" w:after="80"/>
              <w:jc w:val="both"/>
              <w:rPr>
                <w:rFonts w:ascii="Arial" w:hAnsi="Arial" w:cs="Arial"/>
              </w:rPr>
            </w:pPr>
          </w:p>
        </w:tc>
      </w:tr>
      <w:tr w:rsidR="00033220" w14:paraId="0BF98D70" w14:textId="77777777" w:rsidTr="003C6122">
        <w:trPr>
          <w:trHeight w:val="92"/>
        </w:trPr>
        <w:tc>
          <w:tcPr>
            <w:tcW w:w="2394" w:type="dxa"/>
            <w:tcBorders>
              <w:top w:val="single" w:sz="8" w:space="0" w:color="000000"/>
              <w:left w:val="single" w:sz="8" w:space="0" w:color="000000"/>
              <w:bottom w:val="single" w:sz="8" w:space="0" w:color="000000"/>
              <w:right w:val="single" w:sz="8" w:space="0" w:color="000000"/>
            </w:tcBorders>
            <w:shd w:val="clear" w:color="auto" w:fill="auto"/>
          </w:tcPr>
          <w:p w14:paraId="07FB1D7F" w14:textId="77777777" w:rsidR="00033220" w:rsidRDefault="00033220" w:rsidP="003C6122">
            <w:pPr>
              <w:spacing w:before="60" w:after="80"/>
              <w:jc w:val="both"/>
              <w:rPr>
                <w:rFonts w:ascii="Arial" w:hAnsi="Arial" w:cs="Arial"/>
              </w:rPr>
            </w:pPr>
            <w:r>
              <w:rPr>
                <w:rFonts w:ascii="Arial" w:hAnsi="Arial" w:cs="Arial"/>
                <w:b/>
              </w:rPr>
              <w:t>TRAPS:</w:t>
            </w:r>
          </w:p>
          <w:p w14:paraId="47A75758" w14:textId="77777777" w:rsidR="00033220" w:rsidRDefault="00033220" w:rsidP="003C6122">
            <w:pPr>
              <w:spacing w:before="60" w:after="80"/>
              <w:jc w:val="both"/>
              <w:rPr>
                <w:rFonts w:ascii="Arial" w:hAnsi="Arial" w:cs="Arial"/>
              </w:rPr>
            </w:pPr>
            <w:r>
              <w:rPr>
                <w:rFonts w:ascii="Arial" w:hAnsi="Arial" w:cs="Arial"/>
              </w:rPr>
              <w:t>FPO, FIX, FYK, FPN</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79CEAC5F" w14:textId="77777777" w:rsidR="00033220" w:rsidRDefault="00033220" w:rsidP="003C6122">
            <w:pPr>
              <w:spacing w:before="60" w:after="80"/>
              <w:jc w:val="both"/>
              <w:rPr>
                <w:rFonts w:ascii="Arial" w:hAnsi="Arial" w:cs="Arial"/>
              </w:rPr>
            </w:pPr>
          </w:p>
        </w:tc>
        <w:tc>
          <w:tcPr>
            <w:tcW w:w="5735" w:type="dxa"/>
            <w:tcBorders>
              <w:top w:val="single" w:sz="8" w:space="0" w:color="000000"/>
              <w:left w:val="single" w:sz="8" w:space="0" w:color="000000"/>
              <w:bottom w:val="single" w:sz="8" w:space="0" w:color="000000"/>
              <w:right w:val="single" w:sz="8" w:space="0" w:color="000000"/>
            </w:tcBorders>
            <w:shd w:val="clear" w:color="auto" w:fill="auto"/>
          </w:tcPr>
          <w:p w14:paraId="08B7BDD0" w14:textId="77777777" w:rsidR="00033220" w:rsidRDefault="00033220" w:rsidP="003C6122">
            <w:pPr>
              <w:spacing w:before="60" w:after="80"/>
              <w:jc w:val="both"/>
            </w:pPr>
            <w:r>
              <w:rPr>
                <w:rFonts w:ascii="Arial" w:hAnsi="Arial" w:cs="Arial"/>
              </w:rPr>
              <w:t>2019: all catches of all quota species to be landed.</w:t>
            </w:r>
          </w:p>
        </w:tc>
      </w:tr>
    </w:tbl>
    <w:p w14:paraId="7FB3AFFD" w14:textId="77777777" w:rsidR="007158B7" w:rsidRDefault="007158B7" w:rsidP="00033220">
      <w:pPr>
        <w:spacing w:after="120"/>
        <w:jc w:val="both"/>
        <w:rPr>
          <w:rFonts w:ascii="Arial" w:hAnsi="Arial" w:cs="Arial"/>
          <w:b/>
          <w:color w:val="000000"/>
          <w:sz w:val="24"/>
          <w:szCs w:val="24"/>
          <w:lang w:eastAsia="da-DK"/>
        </w:rPr>
      </w:pPr>
    </w:p>
    <w:p w14:paraId="2B7386DB" w14:textId="77777777" w:rsidR="00B76601" w:rsidRDefault="005531DE" w:rsidP="00033220">
      <w:pPr>
        <w:spacing w:after="120"/>
        <w:jc w:val="both"/>
        <w:rPr>
          <w:rFonts w:ascii="Arial" w:hAnsi="Arial" w:cs="Arial"/>
          <w:color w:val="000000"/>
          <w:sz w:val="24"/>
          <w:szCs w:val="24"/>
          <w:lang w:eastAsia="da-DK"/>
        </w:rPr>
      </w:pPr>
      <w:r>
        <w:rPr>
          <w:rFonts w:ascii="Arial" w:hAnsi="Arial" w:cs="Arial"/>
          <w:color w:val="000000"/>
          <w:sz w:val="24"/>
          <w:szCs w:val="24"/>
          <w:lang w:eastAsia="da-DK"/>
        </w:rPr>
        <w:t>T</w:t>
      </w:r>
      <w:r w:rsidR="00B76601" w:rsidRPr="000211DD">
        <w:rPr>
          <w:rFonts w:ascii="Arial" w:hAnsi="Arial" w:cs="Arial"/>
          <w:color w:val="000000"/>
          <w:sz w:val="24"/>
          <w:szCs w:val="24"/>
          <w:lang w:eastAsia="da-DK"/>
        </w:rPr>
        <w:t xml:space="preserve">he Scheveningen Group recognises the importance of addressing the challenges of choke species in 2018 and beyond. The Group agrees on the importance of Member States working collaboratively and with the European Commission and the Norh Sea Advisory Council on a variety of measures. This includes exploring with the European Commission solutions not currently available to member states. </w:t>
      </w:r>
    </w:p>
    <w:p w14:paraId="0A094279" w14:textId="77777777" w:rsidR="005531DE" w:rsidRPr="000211DD" w:rsidRDefault="005531DE" w:rsidP="00033220">
      <w:pPr>
        <w:spacing w:after="120"/>
        <w:jc w:val="both"/>
        <w:rPr>
          <w:rFonts w:ascii="Arial" w:hAnsi="Arial" w:cs="Arial"/>
          <w:color w:val="000000"/>
          <w:sz w:val="24"/>
          <w:szCs w:val="24"/>
          <w:lang w:eastAsia="da-DK"/>
        </w:rPr>
      </w:pPr>
    </w:p>
    <w:p w14:paraId="2047D74D" w14:textId="77777777" w:rsidR="00033220" w:rsidRPr="000211DD" w:rsidRDefault="00033220" w:rsidP="00033220">
      <w:pPr>
        <w:spacing w:after="120"/>
        <w:jc w:val="both"/>
        <w:rPr>
          <w:rFonts w:ascii="Arial" w:hAnsi="Arial" w:cs="Arial"/>
          <w:b/>
          <w:sz w:val="24"/>
          <w:szCs w:val="24"/>
          <w:lang w:val="en-US" w:eastAsia="da-DK"/>
        </w:rPr>
      </w:pPr>
      <w:r w:rsidRPr="000211DD">
        <w:rPr>
          <w:rFonts w:ascii="Arial" w:hAnsi="Arial" w:cs="Arial"/>
          <w:b/>
          <w:color w:val="000000"/>
          <w:sz w:val="24"/>
          <w:szCs w:val="24"/>
          <w:lang w:eastAsia="da-DK"/>
        </w:rPr>
        <w:t>4.1 Explanation of approach</w:t>
      </w:r>
    </w:p>
    <w:p w14:paraId="7F1B796A" w14:textId="77777777" w:rsidR="00033220" w:rsidRDefault="00033220" w:rsidP="00033220">
      <w:pPr>
        <w:spacing w:after="120"/>
        <w:jc w:val="both"/>
        <w:rPr>
          <w:rFonts w:ascii="Arial" w:hAnsi="Arial" w:cs="Arial"/>
          <w:i/>
          <w:color w:val="FF0000"/>
          <w:sz w:val="24"/>
          <w:szCs w:val="24"/>
          <w:lang w:val="en-US" w:eastAsia="da-DK"/>
        </w:rPr>
      </w:pPr>
      <w:r>
        <w:rPr>
          <w:rFonts w:ascii="Arial" w:hAnsi="Arial" w:cs="Arial"/>
          <w:sz w:val="24"/>
          <w:szCs w:val="24"/>
          <w:lang w:val="en-US" w:eastAsia="da-DK"/>
        </w:rPr>
        <w:t>The information below explains the rationale for the phased introduction of the landing obligation.</w:t>
      </w:r>
    </w:p>
    <w:p w14:paraId="5C0DCC8B" w14:textId="77777777" w:rsidR="00033220" w:rsidRPr="008E5656" w:rsidRDefault="00033220" w:rsidP="00033220">
      <w:pPr>
        <w:spacing w:after="120"/>
        <w:jc w:val="both"/>
        <w:rPr>
          <w:rFonts w:ascii="Arial" w:hAnsi="Arial" w:cs="Arial"/>
          <w:i/>
          <w:color w:val="FF0000"/>
          <w:sz w:val="24"/>
          <w:szCs w:val="24"/>
          <w:lang w:val="en-US" w:eastAsia="da-DK"/>
        </w:rPr>
      </w:pPr>
    </w:p>
    <w:p w14:paraId="186CE636" w14:textId="77777777" w:rsidR="00363F9F" w:rsidRPr="008E5656" w:rsidRDefault="00033220" w:rsidP="00033220">
      <w:pPr>
        <w:jc w:val="both"/>
        <w:rPr>
          <w:rFonts w:ascii="Arial" w:hAnsi="Arial"/>
          <w:sz w:val="24"/>
          <w:szCs w:val="24"/>
        </w:rPr>
      </w:pPr>
      <w:r w:rsidRPr="008E5656">
        <w:rPr>
          <w:rFonts w:ascii="Arial" w:hAnsi="Arial"/>
          <w:b/>
          <w:sz w:val="24"/>
          <w:szCs w:val="24"/>
        </w:rPr>
        <w:t>4.1.1. Cod</w:t>
      </w:r>
    </w:p>
    <w:p w14:paraId="24C866CF" w14:textId="77777777" w:rsidR="00033220" w:rsidRPr="008E5656" w:rsidRDefault="00033220" w:rsidP="00033220">
      <w:pPr>
        <w:jc w:val="both"/>
        <w:rPr>
          <w:rFonts w:ascii="Arial" w:hAnsi="Arial"/>
          <w:sz w:val="24"/>
          <w:szCs w:val="24"/>
        </w:rPr>
      </w:pPr>
      <w:r w:rsidRPr="008E5656">
        <w:rPr>
          <w:rFonts w:ascii="Arial" w:hAnsi="Arial"/>
          <w:sz w:val="24"/>
          <w:szCs w:val="24"/>
        </w:rPr>
        <w:t>The conflicts bet</w:t>
      </w:r>
      <w:r w:rsidR="00363F9F" w:rsidRPr="008E5656">
        <w:rPr>
          <w:rFonts w:ascii="Arial" w:hAnsi="Arial"/>
          <w:sz w:val="24"/>
          <w:szCs w:val="24"/>
        </w:rPr>
        <w:t>ween the</w:t>
      </w:r>
      <w:r w:rsidR="00167CCA" w:rsidRPr="008E5656">
        <w:rPr>
          <w:rFonts w:ascii="Arial" w:hAnsi="Arial"/>
          <w:sz w:val="24"/>
          <w:szCs w:val="24"/>
        </w:rPr>
        <w:t xml:space="preserve"> </w:t>
      </w:r>
      <w:r w:rsidR="00363F9F" w:rsidRPr="008E5656">
        <w:rPr>
          <w:rFonts w:ascii="Arial" w:hAnsi="Arial"/>
          <w:sz w:val="24"/>
          <w:szCs w:val="24"/>
        </w:rPr>
        <w:t>Regulation (EU) 1342/2008</w:t>
      </w:r>
      <w:r w:rsidRPr="008E5656">
        <w:rPr>
          <w:rFonts w:ascii="Arial" w:hAnsi="Arial"/>
          <w:sz w:val="24"/>
          <w:szCs w:val="24"/>
        </w:rPr>
        <w:t xml:space="preserve"> </w:t>
      </w:r>
      <w:r w:rsidR="00363F9F" w:rsidRPr="008E5656">
        <w:rPr>
          <w:rFonts w:ascii="Arial" w:hAnsi="Arial"/>
          <w:sz w:val="24"/>
          <w:szCs w:val="24"/>
        </w:rPr>
        <w:t xml:space="preserve">(Cod Recovery Plan, CRP) </w:t>
      </w:r>
      <w:r w:rsidRPr="008E5656">
        <w:rPr>
          <w:rFonts w:ascii="Arial" w:hAnsi="Arial"/>
          <w:sz w:val="24"/>
          <w:szCs w:val="24"/>
        </w:rPr>
        <w:t>and the landing obligation</w:t>
      </w:r>
      <w:r w:rsidR="001D22B6" w:rsidRPr="008E5656">
        <w:rPr>
          <w:rFonts w:ascii="Arial" w:hAnsi="Arial"/>
          <w:sz w:val="24"/>
          <w:szCs w:val="24"/>
        </w:rPr>
        <w:t xml:space="preserve"> were addressed by Regulation (EU) </w:t>
      </w:r>
      <w:r w:rsidR="00363F9F" w:rsidRPr="008E5656">
        <w:rPr>
          <w:rFonts w:ascii="Arial" w:hAnsi="Arial"/>
          <w:sz w:val="24"/>
          <w:szCs w:val="24"/>
        </w:rPr>
        <w:t xml:space="preserve">2094/2016. </w:t>
      </w:r>
    </w:p>
    <w:p w14:paraId="371CC7BA" w14:textId="77777777" w:rsidR="00033220" w:rsidRPr="008E5656" w:rsidRDefault="00033220" w:rsidP="00033220">
      <w:pPr>
        <w:jc w:val="both"/>
        <w:rPr>
          <w:rFonts w:ascii="Arial" w:eastAsia="Times New Roman" w:hAnsi="Arial" w:cs="Arial"/>
          <w:sz w:val="24"/>
          <w:szCs w:val="24"/>
        </w:rPr>
      </w:pPr>
      <w:r w:rsidRPr="008E5656">
        <w:rPr>
          <w:rFonts w:ascii="Arial" w:eastAsia="Times New Roman" w:hAnsi="Arial" w:cs="Arial"/>
          <w:sz w:val="24"/>
          <w:szCs w:val="24"/>
        </w:rPr>
        <w:t xml:space="preserve">As the CRP has triggered considerable improvements in selectivity and cod avoidance through Art 11(2) of the plan and through national measures adopted in accordance with Art. 13 the Scheveningen Member States are committed to </w:t>
      </w:r>
      <w:r w:rsidR="005D5EB4" w:rsidRPr="008E5656">
        <w:rPr>
          <w:rFonts w:ascii="Arial" w:eastAsia="Times New Roman" w:hAnsi="Arial" w:cs="Arial"/>
          <w:sz w:val="24"/>
          <w:szCs w:val="24"/>
        </w:rPr>
        <w:t>continuing, or further developing,</w:t>
      </w:r>
      <w:r w:rsidRPr="008E5656">
        <w:rPr>
          <w:rFonts w:ascii="Arial" w:eastAsia="Times New Roman" w:hAnsi="Arial" w:cs="Arial"/>
          <w:sz w:val="24"/>
          <w:szCs w:val="24"/>
        </w:rPr>
        <w:t xml:space="preserve"> these measures </w:t>
      </w:r>
      <w:r w:rsidR="005D5EB4" w:rsidRPr="008E5656">
        <w:rPr>
          <w:rFonts w:ascii="Arial" w:eastAsia="Times New Roman" w:hAnsi="Arial" w:cs="Arial"/>
          <w:sz w:val="24"/>
          <w:szCs w:val="24"/>
        </w:rPr>
        <w:t>while</w:t>
      </w:r>
      <w:r w:rsidRPr="008E5656">
        <w:rPr>
          <w:rFonts w:ascii="Arial" w:eastAsia="Times New Roman" w:hAnsi="Arial" w:cs="Arial"/>
          <w:sz w:val="24"/>
          <w:szCs w:val="24"/>
        </w:rPr>
        <w:t xml:space="preserve"> the landing obligation </w:t>
      </w:r>
      <w:r w:rsidR="005D5EB4" w:rsidRPr="008E5656">
        <w:rPr>
          <w:rFonts w:ascii="Arial" w:eastAsia="Times New Roman" w:hAnsi="Arial" w:cs="Arial"/>
          <w:sz w:val="24"/>
          <w:szCs w:val="24"/>
        </w:rPr>
        <w:t>is</w:t>
      </w:r>
      <w:r w:rsidRPr="008E5656">
        <w:rPr>
          <w:rFonts w:ascii="Arial" w:eastAsia="Times New Roman" w:hAnsi="Arial" w:cs="Arial"/>
          <w:sz w:val="24"/>
          <w:szCs w:val="24"/>
        </w:rPr>
        <w:t xml:space="preserve"> introduced for all catches of cod.</w:t>
      </w:r>
    </w:p>
    <w:p w14:paraId="6626EAB5" w14:textId="77777777" w:rsidR="008C3816" w:rsidRPr="008E5656" w:rsidRDefault="008C3816" w:rsidP="008C3816">
      <w:pPr>
        <w:rPr>
          <w:rFonts w:ascii="Arial" w:hAnsi="Arial" w:cs="Arial"/>
          <w:sz w:val="24"/>
          <w:szCs w:val="24"/>
          <w:lang w:val="en-US"/>
        </w:rPr>
      </w:pPr>
      <w:r w:rsidRPr="008E5656">
        <w:rPr>
          <w:rFonts w:ascii="Arial" w:hAnsi="Arial" w:cs="Arial"/>
          <w:color w:val="000000"/>
          <w:sz w:val="24"/>
          <w:szCs w:val="24"/>
          <w:lang w:val="en-US"/>
        </w:rPr>
        <w:t xml:space="preserve">For cod in Kattegat (ICES Division IIIas) the latest ICES scientific advice (2016) shows large unaccounted removals from the stock and with a number of uncertainties in relation to the actual discards from fishing vessels. On this ground, ICES decided to perform a benchmark process on the Kattegat cod stock which </w:t>
      </w:r>
      <w:r w:rsidRPr="008E5656">
        <w:rPr>
          <w:rFonts w:ascii="Arial" w:hAnsi="Arial" w:cs="Arial"/>
          <w:sz w:val="24"/>
          <w:szCs w:val="24"/>
          <w:lang w:val="en-US"/>
        </w:rPr>
        <w:t>demonstrated that it is not possible to convert from a ‘data poor stock’ to an ‘analytical assessment’ based on the present scientific knowledge of the stock.</w:t>
      </w:r>
    </w:p>
    <w:p w14:paraId="7E070E2C" w14:textId="77777777" w:rsidR="008C3816" w:rsidRPr="008E5656" w:rsidRDefault="008C3816" w:rsidP="008C3816">
      <w:pPr>
        <w:rPr>
          <w:rFonts w:ascii="Arial" w:eastAsia="Arial" w:hAnsi="Arial" w:cs="Arial"/>
          <w:sz w:val="24"/>
          <w:szCs w:val="24"/>
          <w:lang w:val="en-US"/>
        </w:rPr>
      </w:pPr>
      <w:r w:rsidRPr="008E5656">
        <w:rPr>
          <w:rFonts w:ascii="Arial" w:hAnsi="Arial" w:cs="Arial"/>
          <w:color w:val="000000"/>
          <w:sz w:val="24"/>
          <w:szCs w:val="24"/>
          <w:lang w:val="en-US"/>
        </w:rPr>
        <w:t xml:space="preserve">The predominate Danish fishery in Kattegat is a mixed fishery for </w:t>
      </w:r>
      <w:r w:rsidRPr="008E5656">
        <w:rPr>
          <w:rFonts w:ascii="Arial" w:hAnsi="Arial" w:cs="Arial"/>
          <w:i/>
          <w:iCs/>
          <w:color w:val="000000"/>
          <w:sz w:val="24"/>
          <w:szCs w:val="24"/>
          <w:lang w:val="en-US"/>
        </w:rPr>
        <w:t>Nephrops</w:t>
      </w:r>
      <w:r w:rsidRPr="008E5656">
        <w:rPr>
          <w:rFonts w:ascii="Arial" w:hAnsi="Arial" w:cs="Arial"/>
          <w:color w:val="000000"/>
          <w:sz w:val="24"/>
          <w:szCs w:val="24"/>
          <w:lang w:val="en-US"/>
        </w:rPr>
        <w:t xml:space="preserve"> and valuable bycatches of demersal fish (cod, haddock, saithe, plaice, sole and other flatfish) either conducted </w:t>
      </w:r>
      <w:r w:rsidRPr="008E5656">
        <w:rPr>
          <w:rFonts w:ascii="Arial" w:eastAsia="Arial" w:hAnsi="Arial" w:cs="Arial"/>
          <w:sz w:val="24"/>
          <w:szCs w:val="24"/>
          <w:lang w:val="en-US"/>
        </w:rPr>
        <w:t xml:space="preserve">with bottom trawls with a mesh size of 90 mm equipped with “Seltra”-panels or with gillnets with a mesh size 70-99 mm. </w:t>
      </w:r>
      <w:r w:rsidR="00404727" w:rsidRPr="008E5656">
        <w:rPr>
          <w:rFonts w:ascii="Arial" w:eastAsia="Arial" w:hAnsi="Arial" w:cs="Arial"/>
          <w:sz w:val="24"/>
          <w:szCs w:val="24"/>
          <w:lang w:val="en-US"/>
        </w:rPr>
        <w:t xml:space="preserve">The Swedish demersal fishery in Kattegat is dominated by Nephrops, approximately 75% of the Nephrops is caught with creels or trawls equipped with a species selective grid, both are fisheries with only minor fish by-catch. There is also a Swedish mixed fishery with bottom trawls equipped with seltra-panels targeting Nephrops and fish, as well as minor gillnet fisheries for a variety of species. </w:t>
      </w:r>
    </w:p>
    <w:p w14:paraId="6FB7A7D1" w14:textId="77777777" w:rsidR="008C3816" w:rsidRPr="008E5656" w:rsidRDefault="008C3816" w:rsidP="008C3816">
      <w:pPr>
        <w:rPr>
          <w:rFonts w:ascii="Arial" w:eastAsia="Arial" w:hAnsi="Arial" w:cs="Arial"/>
          <w:sz w:val="24"/>
          <w:szCs w:val="24"/>
          <w:lang w:val="en-US"/>
        </w:rPr>
      </w:pPr>
      <w:r w:rsidRPr="008E5656">
        <w:rPr>
          <w:rFonts w:ascii="Arial" w:hAnsi="Arial" w:cs="Arial"/>
          <w:color w:val="000000"/>
          <w:sz w:val="24"/>
          <w:szCs w:val="24"/>
          <w:lang w:val="en-US"/>
        </w:rPr>
        <w:t>Implementation of the landing obligation requires allocation of quota top ups for cod corresponding to the discards in order to avoid a choke species situation..</w:t>
      </w:r>
      <w:r w:rsidR="00404727" w:rsidRPr="008E5656">
        <w:rPr>
          <w:rFonts w:ascii="Arial" w:hAnsi="Arial" w:cs="Arial"/>
          <w:color w:val="000000"/>
          <w:sz w:val="24"/>
          <w:szCs w:val="24"/>
          <w:lang w:val="en-US"/>
        </w:rPr>
        <w:t xml:space="preserve"> Further work should also be undertaken on improving selectivity and a</w:t>
      </w:r>
      <w:r w:rsidRPr="008E5656">
        <w:rPr>
          <w:rFonts w:ascii="Arial" w:hAnsi="Arial" w:cs="Arial"/>
          <w:color w:val="000000"/>
          <w:sz w:val="24"/>
          <w:szCs w:val="24"/>
          <w:lang w:val="en-US"/>
        </w:rPr>
        <w:t>voiding bycatches of cod in the Kattegat.</w:t>
      </w:r>
    </w:p>
    <w:p w14:paraId="73ADE440" w14:textId="77777777" w:rsidR="008C3816" w:rsidRPr="008E5656" w:rsidRDefault="008C3816" w:rsidP="008C3816">
      <w:pPr>
        <w:rPr>
          <w:rFonts w:ascii="Arial" w:hAnsi="Arial" w:cs="Arial"/>
          <w:color w:val="000000"/>
          <w:sz w:val="24"/>
          <w:szCs w:val="24"/>
          <w:lang w:val="en-US"/>
        </w:rPr>
      </w:pPr>
      <w:r w:rsidRPr="008E5656">
        <w:rPr>
          <w:rFonts w:ascii="Arial" w:hAnsi="Arial" w:cs="Arial"/>
          <w:color w:val="000000"/>
          <w:sz w:val="24"/>
          <w:szCs w:val="24"/>
          <w:lang w:val="en-US"/>
        </w:rPr>
        <w:t> In light of the current uncertainties in relation to the cod stock in the Kattegat and in order to allow more time for fleets to make practical adjustments changing fishing patterns and improving selectivity where possible, the Scheveningen Group recommends postponing to 2019 the implementation of the landing obligation for by-catches of cod in the Kattegat for the fleet segments fishing with trawls (TR2) and nets (GN</w:t>
      </w:r>
      <w:r w:rsidR="005531DE">
        <w:rPr>
          <w:rFonts w:ascii="Arial" w:hAnsi="Arial" w:cs="Arial"/>
          <w:color w:val="000000"/>
          <w:sz w:val="24"/>
          <w:szCs w:val="24"/>
          <w:lang w:val="en-US"/>
        </w:rPr>
        <w:t xml:space="preserve"> etc.</w:t>
      </w:r>
      <w:r w:rsidRPr="008E5656">
        <w:rPr>
          <w:rFonts w:ascii="Arial" w:hAnsi="Arial" w:cs="Arial"/>
          <w:color w:val="000000"/>
          <w:sz w:val="24"/>
          <w:szCs w:val="24"/>
          <w:lang w:val="en-US"/>
        </w:rPr>
        <w:t>)</w:t>
      </w:r>
      <w:r w:rsidR="005531DE">
        <w:rPr>
          <w:rFonts w:ascii="Arial" w:hAnsi="Arial" w:cs="Arial"/>
          <w:color w:val="000000"/>
          <w:sz w:val="24"/>
          <w:szCs w:val="24"/>
          <w:lang w:val="en-US"/>
        </w:rPr>
        <w:t>.</w:t>
      </w:r>
      <w:r w:rsidRPr="008E5656">
        <w:rPr>
          <w:rFonts w:ascii="Arial" w:hAnsi="Arial" w:cs="Arial"/>
          <w:color w:val="000000"/>
          <w:sz w:val="24"/>
          <w:szCs w:val="24"/>
          <w:lang w:val="en-US"/>
        </w:rPr>
        <w:t xml:space="preserve"> The landing obligation will be introduced in 2018 for other fisheries (“TR3”, and creels/traps/pots).</w:t>
      </w:r>
    </w:p>
    <w:p w14:paraId="711A57AB" w14:textId="77777777" w:rsidR="005531DE" w:rsidRDefault="008C3816" w:rsidP="008B6338">
      <w:pPr>
        <w:jc w:val="both"/>
        <w:rPr>
          <w:rFonts w:ascii="Arial" w:eastAsia="Times New Roman" w:hAnsi="Arial" w:cs="Arial"/>
          <w:sz w:val="24"/>
          <w:szCs w:val="24"/>
        </w:rPr>
      </w:pPr>
      <w:r w:rsidRPr="008E5656">
        <w:rPr>
          <w:rFonts w:ascii="Arial" w:eastAsia="Times New Roman" w:hAnsi="Arial" w:cs="Arial"/>
          <w:sz w:val="24"/>
          <w:szCs w:val="24"/>
          <w:lang w:val="en-US"/>
        </w:rPr>
        <w:t>The Scheveningen Group recommends that for all other areas in the North Sea cod is brought under the landing obligation in 2018 for all other gears as listed in table A</w:t>
      </w:r>
      <w:r w:rsidR="005531DE">
        <w:rPr>
          <w:rFonts w:ascii="Arial" w:eastAsia="Times New Roman" w:hAnsi="Arial" w:cs="Arial"/>
          <w:sz w:val="24"/>
          <w:szCs w:val="24"/>
          <w:lang w:val="en-US"/>
        </w:rPr>
        <w:t xml:space="preserve"> with the exemption of the fisheries in Kattegat described above</w:t>
      </w:r>
      <w:r w:rsidRPr="008E5656">
        <w:rPr>
          <w:rFonts w:ascii="Arial" w:eastAsia="Times New Roman" w:hAnsi="Arial" w:cs="Arial"/>
          <w:sz w:val="24"/>
          <w:szCs w:val="24"/>
          <w:lang w:val="en-US"/>
        </w:rPr>
        <w:t>.</w:t>
      </w:r>
      <w:r w:rsidR="005531DE">
        <w:rPr>
          <w:rFonts w:ascii="Arial" w:eastAsia="Times New Roman" w:hAnsi="Arial" w:cs="Arial"/>
          <w:sz w:val="24"/>
          <w:szCs w:val="24"/>
          <w:lang w:val="en-US"/>
        </w:rPr>
        <w:t xml:space="preserve"> </w:t>
      </w:r>
      <w:r w:rsidR="008B6338" w:rsidRPr="008E5656">
        <w:rPr>
          <w:rFonts w:ascii="Arial" w:eastAsia="Times New Roman" w:hAnsi="Arial" w:cs="Arial"/>
          <w:sz w:val="24"/>
          <w:szCs w:val="24"/>
        </w:rPr>
        <w:t>As a further condition, the landing obligation shall only be introduced in accordance with table A if the quota adjustment following Art. 16(2) in R</w:t>
      </w:r>
      <w:r w:rsidR="005531DE">
        <w:rPr>
          <w:rFonts w:ascii="Arial" w:eastAsia="Times New Roman" w:hAnsi="Arial" w:cs="Arial"/>
          <w:sz w:val="24"/>
          <w:szCs w:val="24"/>
        </w:rPr>
        <w:t>egulation (EC) No. 1380/2013, is</w:t>
      </w:r>
      <w:r w:rsidR="008B6338" w:rsidRPr="008E5656">
        <w:rPr>
          <w:rFonts w:ascii="Arial" w:eastAsia="Times New Roman" w:hAnsi="Arial" w:cs="Arial"/>
          <w:sz w:val="24"/>
          <w:szCs w:val="24"/>
        </w:rPr>
        <w:t xml:space="preserve"> based on the discard rates for the management areas separately and distributed amongst Member States according to relative stability.</w:t>
      </w:r>
    </w:p>
    <w:p w14:paraId="1AA23508" w14:textId="77777777" w:rsidR="00033220" w:rsidRDefault="00033220" w:rsidP="005531DE">
      <w:pPr>
        <w:suppressAutoHyphens w:val="0"/>
        <w:spacing w:after="0" w:line="240" w:lineRule="auto"/>
        <w:rPr>
          <w:rFonts w:ascii="Arial" w:hAnsi="Arial" w:cs="Arial"/>
          <w:b/>
          <w:sz w:val="24"/>
          <w:szCs w:val="24"/>
        </w:rPr>
      </w:pPr>
      <w:r w:rsidRPr="008E5656">
        <w:rPr>
          <w:rFonts w:ascii="Arial" w:hAnsi="Arial" w:cs="Arial"/>
          <w:b/>
          <w:sz w:val="24"/>
          <w:szCs w:val="24"/>
        </w:rPr>
        <w:lastRenderedPageBreak/>
        <w:t>4.1.2. Haddock</w:t>
      </w:r>
    </w:p>
    <w:p w14:paraId="5BD93BC3" w14:textId="77777777" w:rsidR="0026763C" w:rsidRPr="008E5656" w:rsidRDefault="0026763C" w:rsidP="005531DE">
      <w:pPr>
        <w:suppressAutoHyphens w:val="0"/>
        <w:spacing w:after="0" w:line="240" w:lineRule="auto"/>
        <w:rPr>
          <w:rFonts w:ascii="Arial" w:hAnsi="Arial" w:cs="Arial"/>
          <w:sz w:val="24"/>
          <w:szCs w:val="24"/>
        </w:rPr>
      </w:pPr>
    </w:p>
    <w:p w14:paraId="37D68919" w14:textId="77777777" w:rsidR="00033220" w:rsidRPr="008E5656" w:rsidRDefault="00033220" w:rsidP="00033220">
      <w:pPr>
        <w:jc w:val="both"/>
        <w:rPr>
          <w:rFonts w:ascii="Arial" w:hAnsi="Arial" w:cs="Arial"/>
          <w:b/>
          <w:sz w:val="24"/>
          <w:szCs w:val="24"/>
          <w:lang w:val="en-US" w:eastAsia="da-DK"/>
        </w:rPr>
      </w:pPr>
      <w:r w:rsidRPr="008E5656">
        <w:rPr>
          <w:rFonts w:ascii="Arial" w:hAnsi="Arial" w:cs="Arial"/>
          <w:sz w:val="24"/>
          <w:szCs w:val="24"/>
        </w:rPr>
        <w:t>Haddock was introduced</w:t>
      </w:r>
      <w:r w:rsidR="006570AE" w:rsidRPr="008E5656">
        <w:rPr>
          <w:rFonts w:ascii="Arial" w:hAnsi="Arial" w:cs="Arial"/>
          <w:sz w:val="24"/>
          <w:szCs w:val="24"/>
        </w:rPr>
        <w:t xml:space="preserve"> to</w:t>
      </w:r>
      <w:r w:rsidRPr="008E5656">
        <w:rPr>
          <w:rFonts w:ascii="Arial" w:hAnsi="Arial" w:cs="Arial"/>
          <w:sz w:val="24"/>
          <w:szCs w:val="24"/>
        </w:rPr>
        <w:t xml:space="preserve"> the landing obligation from 2016 for all large mesh otter trawl ≥100 mm and in IIIa also for vessels using 70-99 mm mesh. The landing obligation for the bycatches of haddock </w:t>
      </w:r>
      <w:r w:rsidR="00556901" w:rsidRPr="008E5656">
        <w:rPr>
          <w:rFonts w:ascii="Arial" w:hAnsi="Arial" w:cs="Arial"/>
          <w:sz w:val="24"/>
          <w:szCs w:val="24"/>
        </w:rPr>
        <w:t xml:space="preserve">was </w:t>
      </w:r>
      <w:r w:rsidRPr="008E5656">
        <w:rPr>
          <w:rFonts w:ascii="Arial" w:hAnsi="Arial" w:cs="Arial"/>
          <w:sz w:val="24"/>
          <w:szCs w:val="24"/>
        </w:rPr>
        <w:t>introduced in 2017 across all other gears</w:t>
      </w:r>
      <w:r w:rsidR="003E2297" w:rsidRPr="008E5656">
        <w:rPr>
          <w:rFonts w:ascii="Arial" w:hAnsi="Arial" w:cs="Arial"/>
          <w:sz w:val="24"/>
          <w:szCs w:val="24"/>
        </w:rPr>
        <w:t xml:space="preserve"> listed in table A</w:t>
      </w:r>
      <w:r w:rsidRPr="008E5656">
        <w:rPr>
          <w:rFonts w:ascii="Arial" w:hAnsi="Arial" w:cs="Arial"/>
          <w:sz w:val="24"/>
          <w:szCs w:val="24"/>
        </w:rPr>
        <w:t>.</w:t>
      </w:r>
      <w:r w:rsidR="00556901" w:rsidRPr="008E5656">
        <w:rPr>
          <w:rFonts w:ascii="Arial" w:hAnsi="Arial" w:cs="Arial"/>
          <w:sz w:val="24"/>
          <w:szCs w:val="24"/>
        </w:rPr>
        <w:t xml:space="preserve"> </w:t>
      </w:r>
    </w:p>
    <w:p w14:paraId="3C565514" w14:textId="77777777" w:rsidR="008E5656" w:rsidRDefault="008E5656">
      <w:pPr>
        <w:suppressAutoHyphens w:val="0"/>
        <w:spacing w:after="0" w:line="240" w:lineRule="auto"/>
        <w:rPr>
          <w:rFonts w:ascii="Arial" w:hAnsi="Arial" w:cs="Arial"/>
          <w:b/>
          <w:sz w:val="24"/>
          <w:szCs w:val="24"/>
          <w:lang w:val="en-US" w:eastAsia="da-DK"/>
        </w:rPr>
      </w:pPr>
    </w:p>
    <w:p w14:paraId="570AC7AA" w14:textId="77777777" w:rsidR="00033220" w:rsidRPr="008E5656" w:rsidRDefault="00033220" w:rsidP="00033220">
      <w:pPr>
        <w:jc w:val="both"/>
        <w:rPr>
          <w:rFonts w:ascii="Arial" w:hAnsi="Arial" w:cs="Arial"/>
          <w:sz w:val="24"/>
          <w:szCs w:val="24"/>
          <w:lang w:val="en-US" w:eastAsia="da-DK"/>
        </w:rPr>
      </w:pPr>
      <w:r w:rsidRPr="008E5656">
        <w:rPr>
          <w:rFonts w:ascii="Arial" w:hAnsi="Arial" w:cs="Arial"/>
          <w:b/>
          <w:sz w:val="24"/>
          <w:szCs w:val="24"/>
          <w:lang w:val="en-US" w:eastAsia="da-DK"/>
        </w:rPr>
        <w:t>4.1.3. Whiting</w:t>
      </w:r>
    </w:p>
    <w:p w14:paraId="539AB812" w14:textId="77777777" w:rsidR="00F322CB" w:rsidRDefault="00033220" w:rsidP="00033220">
      <w:pPr>
        <w:jc w:val="both"/>
        <w:rPr>
          <w:rFonts w:ascii="Arial" w:hAnsi="Arial"/>
          <w:sz w:val="24"/>
          <w:lang w:val="en-US"/>
        </w:rPr>
      </w:pPr>
      <w:r w:rsidRPr="00C7003B">
        <w:rPr>
          <w:rFonts w:ascii="Arial" w:hAnsi="Arial"/>
          <w:sz w:val="24"/>
          <w:lang w:val="en-US"/>
        </w:rPr>
        <w:t xml:space="preserve">It has been acknowledged, including by the NSAC, that whiting is </w:t>
      </w:r>
      <w:r w:rsidR="004B11E2" w:rsidRPr="00C7003B">
        <w:rPr>
          <w:rFonts w:ascii="Arial" w:hAnsi="Arial"/>
          <w:sz w:val="24"/>
          <w:lang w:val="en-US"/>
        </w:rPr>
        <w:t>for most of the fleets</w:t>
      </w:r>
      <w:r w:rsidRPr="00C7003B">
        <w:rPr>
          <w:rFonts w:ascii="Arial" w:hAnsi="Arial"/>
          <w:sz w:val="24"/>
          <w:lang w:val="en-US"/>
        </w:rPr>
        <w:t xml:space="preserve"> a bycatch in North Sea fisheries. </w:t>
      </w:r>
      <w:r w:rsidR="00C72470">
        <w:rPr>
          <w:rFonts w:ascii="Arial" w:hAnsi="Arial"/>
          <w:sz w:val="24"/>
          <w:lang w:val="en-US"/>
        </w:rPr>
        <w:t xml:space="preserve">By-catches of whiting can be substantial in certain fisheries and the species is identified by the AC as a possible choke species for which not enough quota is in the system. </w:t>
      </w:r>
    </w:p>
    <w:p w14:paraId="71947948" w14:textId="77777777" w:rsidR="00C72470" w:rsidRDefault="009B136D" w:rsidP="000211DD">
      <w:pPr>
        <w:jc w:val="both"/>
        <w:rPr>
          <w:rFonts w:ascii="Arial" w:hAnsi="Arial" w:cs="Arial"/>
          <w:sz w:val="24"/>
          <w:szCs w:val="24"/>
          <w:lang w:val="en-US" w:eastAsia="da-DK"/>
        </w:rPr>
      </w:pPr>
      <w:r>
        <w:rPr>
          <w:rFonts w:ascii="Arial" w:hAnsi="Arial"/>
          <w:sz w:val="24"/>
          <w:lang w:val="en-US"/>
        </w:rPr>
        <w:t xml:space="preserve">The </w:t>
      </w:r>
      <w:r w:rsidR="00C72470">
        <w:rPr>
          <w:rFonts w:ascii="Arial" w:hAnsi="Arial"/>
          <w:sz w:val="24"/>
          <w:lang w:val="en-US"/>
        </w:rPr>
        <w:t xml:space="preserve">Scheveningen Group </w:t>
      </w:r>
      <w:r w:rsidR="00D61299">
        <w:rPr>
          <w:rFonts w:ascii="Arial" w:hAnsi="Arial" w:cs="Arial"/>
          <w:sz w:val="24"/>
          <w:szCs w:val="24"/>
          <w:lang w:val="en-US" w:eastAsia="da-DK"/>
        </w:rPr>
        <w:t>recommends to bring whiting under the landing obligation for all gears</w:t>
      </w:r>
      <w:r w:rsidR="00B76601">
        <w:rPr>
          <w:rFonts w:ascii="Arial" w:hAnsi="Arial" w:cs="Arial"/>
          <w:sz w:val="24"/>
          <w:szCs w:val="24"/>
          <w:lang w:val="en-US" w:eastAsia="da-DK"/>
        </w:rPr>
        <w:t xml:space="preserve"> </w:t>
      </w:r>
      <w:r w:rsidR="003E2297">
        <w:rPr>
          <w:rFonts w:ascii="Arial" w:hAnsi="Arial" w:cs="Arial"/>
          <w:sz w:val="24"/>
          <w:szCs w:val="24"/>
          <w:lang w:val="en-US" w:eastAsia="da-DK"/>
        </w:rPr>
        <w:t xml:space="preserve">listed in table A </w:t>
      </w:r>
      <w:r w:rsidR="00D61299">
        <w:rPr>
          <w:rFonts w:ascii="Arial" w:hAnsi="Arial" w:cs="Arial"/>
          <w:sz w:val="24"/>
          <w:szCs w:val="24"/>
          <w:lang w:val="en-US" w:eastAsia="da-DK"/>
        </w:rPr>
        <w:t xml:space="preserve">in 2018. </w:t>
      </w:r>
      <w:r w:rsidR="000211DD">
        <w:rPr>
          <w:rFonts w:ascii="Arial" w:hAnsi="Arial" w:cs="Arial"/>
          <w:sz w:val="24"/>
          <w:szCs w:val="24"/>
          <w:lang w:val="en-US" w:eastAsia="da-DK"/>
        </w:rPr>
        <w:t>However</w:t>
      </w:r>
      <w:r w:rsidR="00C72470" w:rsidRPr="00C7003B">
        <w:rPr>
          <w:rFonts w:ascii="Arial" w:hAnsi="Arial"/>
          <w:sz w:val="24"/>
          <w:lang w:val="en-US"/>
        </w:rPr>
        <w:t>, the Scheveningen Grou</w:t>
      </w:r>
      <w:r w:rsidR="00C72470">
        <w:rPr>
          <w:rFonts w:ascii="Arial" w:hAnsi="Arial"/>
          <w:sz w:val="24"/>
          <w:lang w:val="en-US"/>
        </w:rPr>
        <w:t>p</w:t>
      </w:r>
      <w:r w:rsidR="00C72470" w:rsidRPr="00C7003B">
        <w:rPr>
          <w:rFonts w:ascii="Arial" w:hAnsi="Arial"/>
          <w:sz w:val="24"/>
          <w:lang w:val="en-US"/>
        </w:rPr>
        <w:t xml:space="preserve"> </w:t>
      </w:r>
      <w:r w:rsidR="00C72470">
        <w:rPr>
          <w:rFonts w:ascii="Arial" w:hAnsi="Arial"/>
          <w:sz w:val="24"/>
          <w:lang w:val="en-US"/>
        </w:rPr>
        <w:t>recommen</w:t>
      </w:r>
      <w:r w:rsidR="00F322CB">
        <w:rPr>
          <w:rFonts w:ascii="Arial" w:hAnsi="Arial"/>
          <w:sz w:val="24"/>
          <w:lang w:val="en-US"/>
        </w:rPr>
        <w:t>d</w:t>
      </w:r>
      <w:r w:rsidR="00C72470">
        <w:rPr>
          <w:rFonts w:ascii="Arial" w:hAnsi="Arial"/>
          <w:sz w:val="24"/>
          <w:lang w:val="en-US"/>
        </w:rPr>
        <w:t>s to include a de minimis</w:t>
      </w:r>
      <w:r w:rsidR="005531DE">
        <w:rPr>
          <w:rFonts w:ascii="Arial" w:hAnsi="Arial"/>
          <w:sz w:val="24"/>
          <w:lang w:val="en-US"/>
        </w:rPr>
        <w:t xml:space="preserve"> exemption</w:t>
      </w:r>
      <w:r w:rsidR="00C72470">
        <w:rPr>
          <w:rFonts w:ascii="Arial" w:hAnsi="Arial"/>
          <w:sz w:val="24"/>
          <w:lang w:val="en-US"/>
        </w:rPr>
        <w:t xml:space="preserve"> for certain gears</w:t>
      </w:r>
      <w:r w:rsidR="00F322CB">
        <w:rPr>
          <w:rFonts w:ascii="Arial" w:hAnsi="Arial"/>
          <w:sz w:val="24"/>
          <w:lang w:val="en-US"/>
        </w:rPr>
        <w:t>, where scientific evidence indicates</w:t>
      </w:r>
      <w:r w:rsidR="0009591F">
        <w:rPr>
          <w:rFonts w:ascii="Arial" w:hAnsi="Arial"/>
          <w:sz w:val="24"/>
          <w:lang w:val="en-US"/>
        </w:rPr>
        <w:t xml:space="preserve"> </w:t>
      </w:r>
      <w:r w:rsidR="00F322CB">
        <w:rPr>
          <w:rFonts w:ascii="Arial" w:hAnsi="Arial"/>
          <w:sz w:val="24"/>
          <w:lang w:val="en-US"/>
        </w:rPr>
        <w:t>that increases in selectivity are very difficult to achieve an</w:t>
      </w:r>
      <w:r>
        <w:rPr>
          <w:rFonts w:ascii="Arial" w:hAnsi="Arial"/>
          <w:sz w:val="24"/>
          <w:lang w:val="en-US"/>
        </w:rPr>
        <w:t>d</w:t>
      </w:r>
      <w:r w:rsidR="00F322CB">
        <w:rPr>
          <w:rFonts w:ascii="Arial" w:hAnsi="Arial"/>
          <w:sz w:val="24"/>
          <w:lang w:val="en-US"/>
        </w:rPr>
        <w:t xml:space="preserve"> to avoid disproportionate costs of handling of unwanted catches. </w:t>
      </w:r>
    </w:p>
    <w:p w14:paraId="67FDAAD3" w14:textId="77777777" w:rsidR="00033220" w:rsidRDefault="00033220" w:rsidP="00033220">
      <w:pPr>
        <w:jc w:val="both"/>
        <w:rPr>
          <w:rFonts w:ascii="Arial" w:hAnsi="Arial" w:cs="Arial"/>
          <w:sz w:val="24"/>
          <w:szCs w:val="24"/>
        </w:rPr>
      </w:pPr>
      <w:r>
        <w:rPr>
          <w:rFonts w:ascii="Arial" w:hAnsi="Arial" w:cs="Arial"/>
          <w:b/>
          <w:sz w:val="24"/>
          <w:szCs w:val="24"/>
        </w:rPr>
        <w:t>4.1.4. Saithe</w:t>
      </w:r>
    </w:p>
    <w:p w14:paraId="098F619C" w14:textId="77777777" w:rsidR="00033220" w:rsidRPr="00FD0FA7" w:rsidRDefault="00033220" w:rsidP="007158B7">
      <w:pPr>
        <w:jc w:val="both"/>
        <w:rPr>
          <w:rFonts w:ascii="Arial" w:hAnsi="Arial" w:cs="Arial"/>
          <w:color w:val="1F497D"/>
          <w:sz w:val="24"/>
          <w:szCs w:val="24"/>
        </w:rPr>
      </w:pPr>
      <w:r>
        <w:rPr>
          <w:rFonts w:ascii="Arial" w:hAnsi="Arial" w:cs="Arial"/>
          <w:sz w:val="24"/>
          <w:szCs w:val="24"/>
        </w:rPr>
        <w:t xml:space="preserve">Saithe was introduced to the landing obligation for the targeted fishery in 2016. </w:t>
      </w:r>
    </w:p>
    <w:p w14:paraId="5CA041F0" w14:textId="77777777" w:rsidR="00033220" w:rsidRDefault="00033220" w:rsidP="00033220">
      <w:pPr>
        <w:jc w:val="both"/>
        <w:rPr>
          <w:rFonts w:ascii="Arial" w:hAnsi="Arial" w:cs="Arial"/>
          <w:sz w:val="24"/>
          <w:szCs w:val="24"/>
          <w:lang w:val="en-US" w:eastAsia="da-DK"/>
        </w:rPr>
      </w:pPr>
      <w:r>
        <w:rPr>
          <w:rFonts w:ascii="Arial" w:hAnsi="Arial" w:cs="Arial"/>
          <w:sz w:val="24"/>
          <w:szCs w:val="24"/>
        </w:rPr>
        <w:t>The Scheveningen Group recommends that the</w:t>
      </w:r>
      <w:r>
        <w:rPr>
          <w:rFonts w:ascii="Arial" w:hAnsi="Arial" w:cs="Arial"/>
          <w:sz w:val="24"/>
          <w:szCs w:val="24"/>
          <w:lang w:val="en-US" w:eastAsia="da-DK"/>
        </w:rPr>
        <w:t xml:space="preserve"> by-catches of saithe by all other vessels and gears </w:t>
      </w:r>
      <w:r w:rsidR="003E2297">
        <w:rPr>
          <w:rFonts w:ascii="Arial" w:hAnsi="Arial" w:cs="Arial"/>
          <w:sz w:val="24"/>
          <w:szCs w:val="24"/>
          <w:lang w:val="en-US" w:eastAsia="da-DK"/>
        </w:rPr>
        <w:t>liste</w:t>
      </w:r>
      <w:r w:rsidR="009B136D">
        <w:rPr>
          <w:rFonts w:ascii="Arial" w:hAnsi="Arial" w:cs="Arial"/>
          <w:sz w:val="24"/>
          <w:szCs w:val="24"/>
          <w:lang w:val="en-US" w:eastAsia="da-DK"/>
        </w:rPr>
        <w:t>d</w:t>
      </w:r>
      <w:r w:rsidR="003E2297">
        <w:rPr>
          <w:rFonts w:ascii="Arial" w:hAnsi="Arial" w:cs="Arial"/>
          <w:sz w:val="24"/>
          <w:szCs w:val="24"/>
          <w:lang w:val="en-US" w:eastAsia="da-DK"/>
        </w:rPr>
        <w:t xml:space="preserve"> in table A </w:t>
      </w:r>
      <w:r>
        <w:rPr>
          <w:rFonts w:ascii="Arial" w:hAnsi="Arial" w:cs="Arial"/>
          <w:sz w:val="24"/>
          <w:szCs w:val="24"/>
          <w:lang w:val="en-US" w:eastAsia="da-DK"/>
        </w:rPr>
        <w:t>is included in the landing obligation from 2018.</w:t>
      </w:r>
    </w:p>
    <w:p w14:paraId="0B0E6ABC" w14:textId="77777777" w:rsidR="00033220" w:rsidRDefault="00033220" w:rsidP="00033220">
      <w:pPr>
        <w:jc w:val="both"/>
        <w:rPr>
          <w:rFonts w:ascii="Arial" w:hAnsi="Arial" w:cs="Arial"/>
          <w:sz w:val="24"/>
          <w:szCs w:val="24"/>
          <w:lang w:val="en-US" w:eastAsia="da-DK"/>
        </w:rPr>
      </w:pPr>
      <w:r>
        <w:rPr>
          <w:rFonts w:ascii="Arial" w:hAnsi="Arial" w:cs="Arial"/>
          <w:b/>
          <w:sz w:val="24"/>
          <w:szCs w:val="24"/>
          <w:lang w:val="en-US" w:eastAsia="da-DK"/>
        </w:rPr>
        <w:t>4.1.5. Norway Lobster (</w:t>
      </w:r>
      <w:r>
        <w:rPr>
          <w:rFonts w:ascii="Arial" w:hAnsi="Arial" w:cs="Arial"/>
          <w:b/>
          <w:i/>
          <w:sz w:val="24"/>
          <w:szCs w:val="24"/>
          <w:lang w:val="en-US" w:eastAsia="da-DK"/>
        </w:rPr>
        <w:t>Nephrops)</w:t>
      </w:r>
    </w:p>
    <w:p w14:paraId="432159E8" w14:textId="77777777" w:rsidR="00033220" w:rsidRDefault="00033220" w:rsidP="00033220">
      <w:pPr>
        <w:jc w:val="both"/>
        <w:rPr>
          <w:rFonts w:ascii="Arial" w:hAnsi="Arial" w:cs="Arial"/>
          <w:sz w:val="24"/>
          <w:szCs w:val="24"/>
        </w:rPr>
      </w:pPr>
      <w:r>
        <w:rPr>
          <w:rFonts w:ascii="Arial" w:hAnsi="Arial" w:cs="Arial"/>
          <w:i/>
          <w:sz w:val="24"/>
          <w:szCs w:val="24"/>
          <w:lang w:val="en-US" w:eastAsia="da-DK"/>
        </w:rPr>
        <w:t xml:space="preserve">Nephrops </w:t>
      </w:r>
      <w:r>
        <w:rPr>
          <w:rFonts w:ascii="Arial" w:hAnsi="Arial" w:cs="Arial"/>
          <w:sz w:val="24"/>
          <w:szCs w:val="24"/>
        </w:rPr>
        <w:t>was introduced to the landing obligation in 2016 for all smaller mesh otter trawl vessels with a mesh of 80-99 mm in IV and with a mesh of 70-99 mm in IIIa and for all vessels using pots in all areas.</w:t>
      </w:r>
    </w:p>
    <w:p w14:paraId="7182E82E" w14:textId="77777777" w:rsidR="00033220" w:rsidRPr="001427C5" w:rsidRDefault="00033220" w:rsidP="00033220">
      <w:pPr>
        <w:jc w:val="both"/>
        <w:rPr>
          <w:rFonts w:ascii="Arial" w:hAnsi="Arial" w:cs="Arial"/>
          <w:sz w:val="24"/>
          <w:szCs w:val="24"/>
        </w:rPr>
      </w:pPr>
      <w:r>
        <w:rPr>
          <w:rFonts w:ascii="Arial" w:hAnsi="Arial" w:cs="Arial"/>
          <w:sz w:val="24"/>
          <w:szCs w:val="24"/>
        </w:rPr>
        <w:t xml:space="preserve">The </w:t>
      </w:r>
      <w:r w:rsidR="005531DE">
        <w:rPr>
          <w:rFonts w:ascii="Arial" w:hAnsi="Arial" w:cs="Arial"/>
          <w:sz w:val="24"/>
          <w:szCs w:val="24"/>
        </w:rPr>
        <w:t>landing obligation for</w:t>
      </w:r>
      <w:r>
        <w:rPr>
          <w:rFonts w:ascii="Arial" w:hAnsi="Arial" w:cs="Arial"/>
          <w:sz w:val="24"/>
          <w:szCs w:val="24"/>
        </w:rPr>
        <w:t xml:space="preserve"> by-catches of </w:t>
      </w:r>
      <w:r>
        <w:rPr>
          <w:rFonts w:ascii="Arial" w:hAnsi="Arial" w:cs="Arial"/>
          <w:i/>
          <w:sz w:val="24"/>
          <w:szCs w:val="24"/>
        </w:rPr>
        <w:t>Nephrops</w:t>
      </w:r>
      <w:r>
        <w:rPr>
          <w:rFonts w:ascii="Arial" w:hAnsi="Arial" w:cs="Arial"/>
          <w:sz w:val="24"/>
          <w:szCs w:val="24"/>
        </w:rPr>
        <w:t xml:space="preserve"> </w:t>
      </w:r>
      <w:r w:rsidR="00D61299">
        <w:rPr>
          <w:rFonts w:ascii="Arial" w:hAnsi="Arial" w:cs="Arial"/>
          <w:sz w:val="24"/>
          <w:szCs w:val="24"/>
        </w:rPr>
        <w:t xml:space="preserve">was </w:t>
      </w:r>
      <w:r>
        <w:rPr>
          <w:rFonts w:ascii="Arial" w:hAnsi="Arial" w:cs="Arial"/>
          <w:sz w:val="24"/>
          <w:szCs w:val="24"/>
        </w:rPr>
        <w:t>introduced in 2017 across all other gears</w:t>
      </w:r>
      <w:r w:rsidR="003E2297">
        <w:rPr>
          <w:rFonts w:ascii="Arial" w:hAnsi="Arial" w:cs="Arial"/>
          <w:sz w:val="24"/>
          <w:szCs w:val="24"/>
        </w:rPr>
        <w:t xml:space="preserve"> listed in table A</w:t>
      </w:r>
      <w:r>
        <w:rPr>
          <w:rFonts w:ascii="Arial" w:hAnsi="Arial" w:cs="Arial"/>
          <w:sz w:val="24"/>
          <w:szCs w:val="24"/>
        </w:rPr>
        <w:t>.</w:t>
      </w:r>
      <w:r w:rsidR="00556901">
        <w:rPr>
          <w:rFonts w:ascii="Arial" w:hAnsi="Arial" w:cs="Arial"/>
          <w:sz w:val="24"/>
          <w:szCs w:val="24"/>
        </w:rPr>
        <w:t>The Scheveningen Group recommends the continue application of the landing obligation for Nephrops across all gears for 2018 and onwards.</w:t>
      </w:r>
    </w:p>
    <w:p w14:paraId="461210D1" w14:textId="77777777" w:rsidR="00033220" w:rsidRDefault="00033220" w:rsidP="00033220">
      <w:pPr>
        <w:jc w:val="both"/>
        <w:rPr>
          <w:rFonts w:ascii="Arial" w:hAnsi="Arial" w:cs="Arial"/>
          <w:sz w:val="24"/>
          <w:szCs w:val="24"/>
        </w:rPr>
      </w:pPr>
      <w:r>
        <w:rPr>
          <w:rFonts w:ascii="Arial" w:hAnsi="Arial" w:cs="Arial"/>
          <w:b/>
          <w:sz w:val="24"/>
          <w:szCs w:val="24"/>
          <w:lang w:val="en-US" w:eastAsia="da-DK"/>
        </w:rPr>
        <w:t>4.1.6. Common sole and plaice</w:t>
      </w:r>
    </w:p>
    <w:p w14:paraId="3E1BEF2D" w14:textId="77777777" w:rsidR="00033220" w:rsidRDefault="00033220" w:rsidP="00033220">
      <w:pPr>
        <w:jc w:val="both"/>
        <w:rPr>
          <w:rFonts w:ascii="Arial" w:hAnsi="Arial" w:cs="Arial"/>
          <w:sz w:val="24"/>
          <w:szCs w:val="24"/>
        </w:rPr>
      </w:pPr>
      <w:r>
        <w:rPr>
          <w:rFonts w:ascii="Arial" w:hAnsi="Arial" w:cs="Arial"/>
          <w:sz w:val="24"/>
          <w:szCs w:val="24"/>
        </w:rPr>
        <w:t xml:space="preserve">The flatfish fishery consists of large mesh trawl vessels targeting plaice and smaller mesh trawl vessels and nets targeting sole. </w:t>
      </w:r>
      <w:r w:rsidR="008B6338">
        <w:rPr>
          <w:rFonts w:ascii="Arial" w:hAnsi="Arial" w:cs="Arial"/>
          <w:sz w:val="24"/>
          <w:szCs w:val="24"/>
        </w:rPr>
        <w:t xml:space="preserve">The landing obligation for sole for all gears was introduced in 2017. The landing for plaice was introduced in 2016 for trawls with a mesh above 99 </w:t>
      </w:r>
      <w:r w:rsidR="005531DE">
        <w:rPr>
          <w:rFonts w:ascii="Arial" w:hAnsi="Arial" w:cs="Arial"/>
          <w:sz w:val="24"/>
          <w:szCs w:val="24"/>
        </w:rPr>
        <w:t xml:space="preserve">mm </w:t>
      </w:r>
      <w:r w:rsidR="008B6338">
        <w:rPr>
          <w:rFonts w:ascii="Arial" w:hAnsi="Arial" w:cs="Arial"/>
          <w:sz w:val="24"/>
          <w:szCs w:val="24"/>
        </w:rPr>
        <w:t xml:space="preserve">and beamtrawls with a mesh larger than 120 mm. </w:t>
      </w:r>
      <w:r>
        <w:rPr>
          <w:rFonts w:ascii="Arial" w:hAnsi="Arial" w:cs="Arial"/>
          <w:sz w:val="24"/>
          <w:szCs w:val="24"/>
        </w:rPr>
        <w:t xml:space="preserve">The Scheveningen Group recommends the continued application of the landing obligation in these targeted fisheries as specified in table A. </w:t>
      </w:r>
    </w:p>
    <w:p w14:paraId="50B3759A" w14:textId="77777777" w:rsidR="0071354A" w:rsidRDefault="00033220" w:rsidP="00033220">
      <w:pPr>
        <w:jc w:val="both"/>
        <w:rPr>
          <w:rFonts w:ascii="Arial" w:hAnsi="Arial" w:cs="Arial"/>
          <w:sz w:val="24"/>
          <w:szCs w:val="24"/>
        </w:rPr>
      </w:pPr>
      <w:r w:rsidRPr="00F471F7">
        <w:rPr>
          <w:rFonts w:ascii="Arial" w:hAnsi="Arial" w:cs="Arial"/>
          <w:sz w:val="24"/>
          <w:szCs w:val="24"/>
        </w:rPr>
        <w:t>It has been acknowledged that bycatch of undersized plaice in the smaller mesh trawl is high. Several studies in</w:t>
      </w:r>
      <w:r w:rsidR="00C16CC7">
        <w:rPr>
          <w:rFonts w:ascii="Arial" w:hAnsi="Arial" w:cs="Arial"/>
          <w:sz w:val="24"/>
          <w:szCs w:val="24"/>
        </w:rPr>
        <w:t xml:space="preserve"> </w:t>
      </w:r>
      <w:r w:rsidRPr="00F471F7">
        <w:rPr>
          <w:rFonts w:ascii="Arial" w:hAnsi="Arial" w:cs="Arial"/>
          <w:sz w:val="24"/>
          <w:szCs w:val="24"/>
        </w:rPr>
        <w:t xml:space="preserve">Belgium and the Netherlands have been conducted in order to try to </w:t>
      </w:r>
      <w:r w:rsidRPr="00F471F7">
        <w:rPr>
          <w:rFonts w:ascii="Arial" w:hAnsi="Arial" w:cs="Arial"/>
          <w:sz w:val="24"/>
          <w:szCs w:val="24"/>
        </w:rPr>
        <w:lastRenderedPageBreak/>
        <w:t xml:space="preserve">improve selectivity. It is difficult to significantly improve the selectivity without losing the target species to the extent that the sole fishery becomes unprofitable. </w:t>
      </w:r>
      <w:r w:rsidR="0071354A">
        <w:rPr>
          <w:rFonts w:ascii="Arial" w:hAnsi="Arial" w:cs="Arial"/>
          <w:sz w:val="24"/>
          <w:szCs w:val="24"/>
        </w:rPr>
        <w:t>I</w:t>
      </w:r>
      <w:r w:rsidR="006E17B0">
        <w:rPr>
          <w:rFonts w:ascii="Arial" w:hAnsi="Arial" w:cs="Arial"/>
          <w:sz w:val="24"/>
          <w:szCs w:val="24"/>
        </w:rPr>
        <w:t>ntroducing plaice under the landing obligation for gears with small mesh sizes will lead to very high costs for the sector</w:t>
      </w:r>
      <w:r w:rsidR="00103F63">
        <w:rPr>
          <w:rFonts w:ascii="Arial" w:hAnsi="Arial" w:cs="Arial"/>
          <w:sz w:val="24"/>
          <w:szCs w:val="24"/>
        </w:rPr>
        <w:t xml:space="preserve"> due to the costs of handling the fish on board and to bring it ashore.</w:t>
      </w:r>
    </w:p>
    <w:p w14:paraId="0FB37023" w14:textId="77777777" w:rsidR="009B136D" w:rsidRDefault="005F219B" w:rsidP="009B136D">
      <w:pPr>
        <w:jc w:val="both"/>
        <w:rPr>
          <w:rFonts w:ascii="Arial" w:hAnsi="Arial" w:cs="Arial"/>
          <w:sz w:val="24"/>
          <w:szCs w:val="24"/>
        </w:rPr>
      </w:pPr>
      <w:r>
        <w:rPr>
          <w:rFonts w:ascii="Arial" w:hAnsi="Arial" w:cs="Arial"/>
          <w:sz w:val="24"/>
          <w:szCs w:val="24"/>
        </w:rPr>
        <w:t>The Netherlands, Denmark, France</w:t>
      </w:r>
      <w:r w:rsidR="0026763C">
        <w:rPr>
          <w:rFonts w:ascii="Arial" w:hAnsi="Arial" w:cs="Arial"/>
          <w:sz w:val="24"/>
          <w:szCs w:val="24"/>
        </w:rPr>
        <w:t>,</w:t>
      </w:r>
      <w:r>
        <w:rPr>
          <w:rFonts w:ascii="Arial" w:hAnsi="Arial" w:cs="Arial"/>
          <w:sz w:val="24"/>
          <w:szCs w:val="24"/>
        </w:rPr>
        <w:t xml:space="preserve"> Belgium</w:t>
      </w:r>
      <w:r w:rsidR="005800D7">
        <w:rPr>
          <w:rFonts w:ascii="Arial" w:hAnsi="Arial" w:cs="Arial"/>
          <w:sz w:val="24"/>
          <w:szCs w:val="24"/>
        </w:rPr>
        <w:t xml:space="preserve"> and the UK</w:t>
      </w:r>
      <w:r>
        <w:rPr>
          <w:rFonts w:ascii="Arial" w:hAnsi="Arial" w:cs="Arial"/>
          <w:sz w:val="24"/>
          <w:szCs w:val="24"/>
        </w:rPr>
        <w:t xml:space="preserve"> have conducted trials focussing on survivability of plaice. </w:t>
      </w:r>
      <w:r w:rsidR="009B136D">
        <w:rPr>
          <w:rFonts w:ascii="Arial" w:hAnsi="Arial" w:cs="Arial"/>
          <w:sz w:val="24"/>
          <w:szCs w:val="24"/>
        </w:rPr>
        <w:t>New trials are scheduled as there is a need to improve and consolidate the results. Trials are scheduled for trawls, seines and nets.</w:t>
      </w:r>
    </w:p>
    <w:p w14:paraId="71E1A45C" w14:textId="77777777" w:rsidR="007158B7" w:rsidRDefault="009B136D" w:rsidP="00033220">
      <w:pPr>
        <w:jc w:val="both"/>
        <w:rPr>
          <w:rFonts w:ascii="Arial" w:hAnsi="Arial" w:cs="Arial"/>
          <w:sz w:val="24"/>
          <w:szCs w:val="24"/>
        </w:rPr>
      </w:pPr>
      <w:r>
        <w:rPr>
          <w:rFonts w:ascii="Arial" w:hAnsi="Arial" w:cs="Arial"/>
          <w:sz w:val="24"/>
          <w:szCs w:val="24"/>
        </w:rPr>
        <w:t>T</w:t>
      </w:r>
      <w:r w:rsidR="009D6E5C">
        <w:rPr>
          <w:rFonts w:ascii="Arial" w:hAnsi="Arial" w:cs="Arial"/>
          <w:sz w:val="24"/>
          <w:szCs w:val="24"/>
        </w:rPr>
        <w:t>he results f</w:t>
      </w:r>
      <w:r>
        <w:rPr>
          <w:rFonts w:ascii="Arial" w:hAnsi="Arial" w:cs="Arial"/>
          <w:sz w:val="24"/>
          <w:szCs w:val="24"/>
        </w:rPr>
        <w:t>ro</w:t>
      </w:r>
      <w:r w:rsidR="009D6E5C">
        <w:rPr>
          <w:rFonts w:ascii="Arial" w:hAnsi="Arial" w:cs="Arial"/>
          <w:sz w:val="24"/>
          <w:szCs w:val="24"/>
        </w:rPr>
        <w:t>m on board test</w:t>
      </w:r>
      <w:r>
        <w:rPr>
          <w:rFonts w:ascii="Arial" w:hAnsi="Arial" w:cs="Arial"/>
          <w:sz w:val="24"/>
          <w:szCs w:val="24"/>
        </w:rPr>
        <w:t>s i</w:t>
      </w:r>
      <w:r w:rsidR="009D6E5C">
        <w:rPr>
          <w:rFonts w:ascii="Arial" w:hAnsi="Arial" w:cs="Arial"/>
          <w:sz w:val="24"/>
          <w:szCs w:val="24"/>
        </w:rPr>
        <w:t>n the Netherlands show a survivability of 16 %. Results in Belgium are similar. Evidence was found that this c</w:t>
      </w:r>
      <w:r>
        <w:rPr>
          <w:rFonts w:ascii="Arial" w:hAnsi="Arial" w:cs="Arial"/>
          <w:sz w:val="24"/>
          <w:szCs w:val="24"/>
        </w:rPr>
        <w:t>ould be enhanced by measure</w:t>
      </w:r>
      <w:r w:rsidR="009D6E5C">
        <w:rPr>
          <w:rFonts w:ascii="Arial" w:hAnsi="Arial" w:cs="Arial"/>
          <w:sz w:val="24"/>
          <w:szCs w:val="24"/>
        </w:rPr>
        <w:t>s as shortening the haul. Denmark has conducted trials regarding the survivability of plaice with quite differing survival-rates depending on the type of fisheries.</w:t>
      </w:r>
    </w:p>
    <w:p w14:paraId="786B5FB8" w14:textId="77777777" w:rsidR="009D6E5C" w:rsidRDefault="009D6E5C" w:rsidP="00033220">
      <w:pPr>
        <w:jc w:val="both"/>
        <w:rPr>
          <w:rFonts w:ascii="Arial" w:hAnsi="Arial" w:cs="Arial"/>
          <w:sz w:val="24"/>
          <w:szCs w:val="24"/>
        </w:rPr>
      </w:pPr>
      <w:r>
        <w:rPr>
          <w:rFonts w:ascii="Arial" w:hAnsi="Arial" w:cs="Arial"/>
          <w:sz w:val="24"/>
          <w:szCs w:val="24"/>
        </w:rPr>
        <w:t xml:space="preserve">The NSAC has listed all the work undertaken to improve selectivity and survival and suggests that the results should be reported to the NSAC and the Scheveningen group on a regular basis during 2017. </w:t>
      </w:r>
    </w:p>
    <w:p w14:paraId="4A441140" w14:textId="77777777" w:rsidR="0071354A" w:rsidRDefault="005F219B" w:rsidP="00033220">
      <w:pPr>
        <w:jc w:val="both"/>
        <w:rPr>
          <w:rFonts w:ascii="Arial" w:hAnsi="Arial" w:cs="Arial"/>
          <w:sz w:val="24"/>
          <w:szCs w:val="24"/>
        </w:rPr>
      </w:pPr>
      <w:r>
        <w:rPr>
          <w:rFonts w:ascii="Arial" w:hAnsi="Arial" w:cs="Arial"/>
          <w:sz w:val="24"/>
          <w:szCs w:val="24"/>
        </w:rPr>
        <w:t>The Scheveningen Group recommends that the phasing in of plaice will be postpone</w:t>
      </w:r>
      <w:r w:rsidR="00556901">
        <w:rPr>
          <w:rFonts w:ascii="Arial" w:hAnsi="Arial" w:cs="Arial"/>
          <w:sz w:val="24"/>
          <w:szCs w:val="24"/>
        </w:rPr>
        <w:t>d</w:t>
      </w:r>
      <w:r>
        <w:rPr>
          <w:rFonts w:ascii="Arial" w:hAnsi="Arial" w:cs="Arial"/>
          <w:sz w:val="24"/>
          <w:szCs w:val="24"/>
        </w:rPr>
        <w:t xml:space="preserve"> to 201</w:t>
      </w:r>
      <w:r w:rsidR="004535C0">
        <w:rPr>
          <w:rFonts w:ascii="Arial" w:hAnsi="Arial" w:cs="Arial"/>
          <w:sz w:val="24"/>
          <w:szCs w:val="24"/>
        </w:rPr>
        <w:t>9</w:t>
      </w:r>
      <w:r>
        <w:rPr>
          <w:rFonts w:ascii="Arial" w:hAnsi="Arial" w:cs="Arial"/>
          <w:sz w:val="24"/>
          <w:szCs w:val="24"/>
        </w:rPr>
        <w:t xml:space="preserve"> to give the sector the possibility to </w:t>
      </w:r>
      <w:r w:rsidR="006E17B0">
        <w:rPr>
          <w:rFonts w:ascii="Arial" w:hAnsi="Arial" w:cs="Arial"/>
          <w:sz w:val="24"/>
          <w:szCs w:val="24"/>
        </w:rPr>
        <w:t>work on both increasing selectivity and improving and consolidating the work on survivability.</w:t>
      </w:r>
      <w:r w:rsidR="004535C0">
        <w:rPr>
          <w:rFonts w:ascii="Arial" w:hAnsi="Arial" w:cs="Arial"/>
          <w:sz w:val="24"/>
          <w:szCs w:val="24"/>
        </w:rPr>
        <w:t xml:space="preserve"> </w:t>
      </w:r>
      <w:r w:rsidR="00C16CC7">
        <w:rPr>
          <w:rFonts w:ascii="Arial" w:hAnsi="Arial" w:cs="Arial"/>
          <w:sz w:val="24"/>
          <w:szCs w:val="24"/>
        </w:rPr>
        <w:t>The Scheveningen group intends to work</w:t>
      </w:r>
      <w:r w:rsidR="00B76601">
        <w:rPr>
          <w:rFonts w:ascii="Arial" w:hAnsi="Arial" w:cs="Arial"/>
          <w:sz w:val="24"/>
          <w:szCs w:val="24"/>
        </w:rPr>
        <w:t xml:space="preserve"> closely</w:t>
      </w:r>
      <w:r w:rsidR="00C16CC7">
        <w:rPr>
          <w:rFonts w:ascii="Arial" w:hAnsi="Arial" w:cs="Arial"/>
          <w:sz w:val="24"/>
          <w:szCs w:val="24"/>
        </w:rPr>
        <w:t xml:space="preserve"> together with the AC on increasing selectivity and high survivability. </w:t>
      </w:r>
    </w:p>
    <w:p w14:paraId="3056A462" w14:textId="77777777" w:rsidR="00033220" w:rsidRDefault="00033220" w:rsidP="00033220">
      <w:pPr>
        <w:jc w:val="both"/>
        <w:rPr>
          <w:rFonts w:ascii="Arial" w:hAnsi="Arial" w:cs="Arial"/>
          <w:sz w:val="24"/>
          <w:szCs w:val="24"/>
          <w:lang w:val="en-US" w:eastAsia="da-DK"/>
        </w:rPr>
      </w:pPr>
      <w:r>
        <w:rPr>
          <w:rFonts w:ascii="Arial" w:hAnsi="Arial" w:cs="Arial"/>
          <w:b/>
          <w:sz w:val="24"/>
          <w:szCs w:val="24"/>
          <w:lang w:val="en-US" w:eastAsia="da-DK"/>
        </w:rPr>
        <w:t>4.1.7. Hake</w:t>
      </w:r>
    </w:p>
    <w:p w14:paraId="06ED1F2B" w14:textId="77777777" w:rsidR="00033220" w:rsidRDefault="00033220" w:rsidP="00033220">
      <w:pPr>
        <w:jc w:val="both"/>
        <w:rPr>
          <w:rFonts w:ascii="Arial" w:hAnsi="Arial" w:cs="Arial"/>
          <w:sz w:val="24"/>
          <w:szCs w:val="24"/>
          <w:lang w:val="en-US" w:eastAsia="da-DK"/>
        </w:rPr>
      </w:pPr>
      <w:r>
        <w:rPr>
          <w:rFonts w:ascii="Arial" w:hAnsi="Arial" w:cs="Arial"/>
          <w:sz w:val="24"/>
          <w:szCs w:val="24"/>
          <w:lang w:val="en-US" w:eastAsia="da-DK"/>
        </w:rPr>
        <w:t>Hake was introduced to the landing obligation in 2016 for</w:t>
      </w:r>
      <w:r w:rsidR="00794E02">
        <w:rPr>
          <w:rFonts w:ascii="Arial" w:hAnsi="Arial" w:cs="Arial"/>
          <w:sz w:val="24"/>
          <w:szCs w:val="24"/>
          <w:lang w:val="en-US" w:eastAsia="da-DK"/>
        </w:rPr>
        <w:t xml:space="preserve"> hooks and lines</w:t>
      </w:r>
      <w:r>
        <w:rPr>
          <w:rFonts w:ascii="Arial" w:hAnsi="Arial" w:cs="Arial"/>
          <w:sz w:val="24"/>
          <w:szCs w:val="24"/>
          <w:lang w:val="en-US" w:eastAsia="da-DK"/>
        </w:rPr>
        <w:t>. Hake has been identified as a possible choke species due to the low TAC and the recovery of the stock. For this reason, the Scheveningen Group recommends the continued application of the landing obligation for vessels using hooks and lines in 201</w:t>
      </w:r>
      <w:r w:rsidR="00556901">
        <w:rPr>
          <w:rFonts w:ascii="Arial" w:hAnsi="Arial" w:cs="Arial"/>
          <w:sz w:val="24"/>
          <w:szCs w:val="24"/>
          <w:lang w:val="en-US" w:eastAsia="da-DK"/>
        </w:rPr>
        <w:t>8</w:t>
      </w:r>
      <w:r>
        <w:rPr>
          <w:rFonts w:ascii="Arial" w:hAnsi="Arial" w:cs="Arial"/>
          <w:sz w:val="24"/>
          <w:szCs w:val="24"/>
          <w:lang w:val="en-US" w:eastAsia="da-DK"/>
        </w:rPr>
        <w:t xml:space="preserve"> and recommends that the landing obligation is to be introduced for all other gears </w:t>
      </w:r>
      <w:r w:rsidR="003E2297">
        <w:rPr>
          <w:rFonts w:ascii="Arial" w:hAnsi="Arial" w:cs="Arial"/>
          <w:sz w:val="24"/>
          <w:szCs w:val="24"/>
          <w:lang w:val="en-US" w:eastAsia="da-DK"/>
        </w:rPr>
        <w:t xml:space="preserve">listed in table A </w:t>
      </w:r>
      <w:r>
        <w:rPr>
          <w:rFonts w:ascii="Arial" w:hAnsi="Arial" w:cs="Arial"/>
          <w:sz w:val="24"/>
          <w:szCs w:val="24"/>
          <w:lang w:val="en-US" w:eastAsia="da-DK"/>
        </w:rPr>
        <w:t>as from 2019.</w:t>
      </w:r>
    </w:p>
    <w:p w14:paraId="51D166BF" w14:textId="77777777" w:rsidR="00033220" w:rsidRDefault="00033220" w:rsidP="00033220">
      <w:pPr>
        <w:jc w:val="both"/>
        <w:rPr>
          <w:rFonts w:ascii="Arial" w:hAnsi="Arial" w:cs="Arial"/>
          <w:sz w:val="24"/>
          <w:szCs w:val="24"/>
          <w:lang w:val="en-US" w:eastAsia="da-DK"/>
        </w:rPr>
      </w:pPr>
      <w:r>
        <w:rPr>
          <w:rFonts w:ascii="Arial" w:hAnsi="Arial" w:cs="Arial"/>
          <w:b/>
          <w:sz w:val="24"/>
          <w:szCs w:val="24"/>
          <w:lang w:val="en-US" w:eastAsia="da-DK"/>
        </w:rPr>
        <w:t>4.1.8. Northern prawn</w:t>
      </w:r>
    </w:p>
    <w:p w14:paraId="695F9B14" w14:textId="77777777" w:rsidR="00033220" w:rsidRDefault="00033220" w:rsidP="00033220">
      <w:pPr>
        <w:jc w:val="both"/>
        <w:rPr>
          <w:rFonts w:ascii="Arial" w:hAnsi="Arial" w:cs="Arial"/>
          <w:sz w:val="24"/>
          <w:szCs w:val="24"/>
        </w:rPr>
      </w:pPr>
      <w:r>
        <w:rPr>
          <w:rFonts w:ascii="Arial" w:hAnsi="Arial" w:cs="Arial"/>
          <w:sz w:val="24"/>
          <w:szCs w:val="24"/>
          <w:lang w:val="en-US" w:eastAsia="da-DK"/>
        </w:rPr>
        <w:t>Northern prawn</w:t>
      </w:r>
      <w:r>
        <w:rPr>
          <w:rFonts w:ascii="Arial" w:hAnsi="Arial" w:cs="Arial"/>
          <w:i/>
          <w:sz w:val="24"/>
          <w:szCs w:val="24"/>
          <w:lang w:val="en-US" w:eastAsia="da-DK"/>
        </w:rPr>
        <w:t xml:space="preserve"> </w:t>
      </w:r>
      <w:r>
        <w:rPr>
          <w:rFonts w:ascii="Arial" w:hAnsi="Arial" w:cs="Arial"/>
          <w:sz w:val="24"/>
          <w:szCs w:val="24"/>
        </w:rPr>
        <w:t>was introduced to the landing obligation in 2016 for all vessels using trawls with 32-69mm mesh. The landing obligation for bycatches of Northern prawn was also introduced across all other gears in 2016.</w:t>
      </w:r>
      <w:r w:rsidRPr="00BD4E1A">
        <w:rPr>
          <w:rFonts w:ascii="Arial" w:hAnsi="Arial" w:cs="Arial"/>
          <w:sz w:val="24"/>
          <w:szCs w:val="24"/>
        </w:rPr>
        <w:t xml:space="preserve"> </w:t>
      </w:r>
      <w:r>
        <w:rPr>
          <w:rFonts w:ascii="Arial" w:hAnsi="Arial" w:cs="Arial"/>
          <w:sz w:val="24"/>
          <w:szCs w:val="24"/>
        </w:rPr>
        <w:t>The Scheveningen group recommends the continued application of the landing obligation for Northern prawn for all gears</w:t>
      </w:r>
      <w:r w:rsidR="003E2297">
        <w:rPr>
          <w:rFonts w:ascii="Arial" w:hAnsi="Arial" w:cs="Arial"/>
          <w:sz w:val="24"/>
          <w:szCs w:val="24"/>
        </w:rPr>
        <w:t xml:space="preserve"> listed in table A</w:t>
      </w:r>
      <w:r>
        <w:rPr>
          <w:rFonts w:ascii="Arial" w:hAnsi="Arial" w:cs="Arial"/>
          <w:sz w:val="24"/>
          <w:szCs w:val="24"/>
        </w:rPr>
        <w:t xml:space="preserve"> in 201</w:t>
      </w:r>
      <w:r w:rsidR="00556901">
        <w:rPr>
          <w:rFonts w:ascii="Arial" w:hAnsi="Arial" w:cs="Arial"/>
          <w:sz w:val="24"/>
          <w:szCs w:val="24"/>
        </w:rPr>
        <w:t>8</w:t>
      </w:r>
      <w:r>
        <w:rPr>
          <w:rFonts w:ascii="Arial" w:hAnsi="Arial" w:cs="Arial"/>
          <w:sz w:val="24"/>
          <w:szCs w:val="24"/>
        </w:rPr>
        <w:t xml:space="preserve"> and onwards.</w:t>
      </w:r>
    </w:p>
    <w:p w14:paraId="13CD4B79" w14:textId="77777777" w:rsidR="005531DE" w:rsidRDefault="005531DE">
      <w:pPr>
        <w:suppressAutoHyphens w:val="0"/>
        <w:spacing w:after="0" w:line="240" w:lineRule="auto"/>
        <w:rPr>
          <w:rFonts w:ascii="Arial" w:hAnsi="Arial" w:cs="Arial"/>
          <w:b/>
          <w:sz w:val="24"/>
          <w:szCs w:val="24"/>
          <w:lang w:eastAsia="da-DK"/>
        </w:rPr>
      </w:pPr>
      <w:r>
        <w:rPr>
          <w:rFonts w:ascii="Arial" w:hAnsi="Arial" w:cs="Arial"/>
          <w:b/>
          <w:sz w:val="24"/>
          <w:szCs w:val="24"/>
          <w:lang w:eastAsia="da-DK"/>
        </w:rPr>
        <w:br w:type="page"/>
      </w:r>
    </w:p>
    <w:p w14:paraId="45D52870" w14:textId="77777777" w:rsidR="002F012B" w:rsidRDefault="002F012B">
      <w:pPr>
        <w:rPr>
          <w:rFonts w:ascii="Arial" w:hAnsi="Arial" w:cs="Arial"/>
          <w:sz w:val="24"/>
          <w:szCs w:val="24"/>
          <w:lang w:eastAsia="da-DK"/>
        </w:rPr>
      </w:pPr>
      <w:r>
        <w:rPr>
          <w:rFonts w:ascii="Arial" w:hAnsi="Arial" w:cs="Arial"/>
          <w:b/>
          <w:sz w:val="24"/>
          <w:szCs w:val="24"/>
          <w:lang w:eastAsia="da-DK"/>
        </w:rPr>
        <w:lastRenderedPageBreak/>
        <w:t>5. Exemptions</w:t>
      </w:r>
    </w:p>
    <w:p w14:paraId="1D7D3578" w14:textId="77777777" w:rsidR="002F012B" w:rsidRDefault="002F012B">
      <w:pPr>
        <w:spacing w:after="120"/>
        <w:jc w:val="both"/>
        <w:rPr>
          <w:rFonts w:ascii="Arial" w:hAnsi="Arial" w:cs="Arial"/>
          <w:sz w:val="24"/>
          <w:szCs w:val="24"/>
          <w:lang w:eastAsia="da-DK"/>
        </w:rPr>
      </w:pPr>
      <w:r>
        <w:rPr>
          <w:rFonts w:ascii="Arial" w:hAnsi="Arial" w:cs="Arial"/>
          <w:sz w:val="24"/>
          <w:szCs w:val="24"/>
          <w:lang w:eastAsia="da-DK"/>
        </w:rPr>
        <w:t xml:space="preserve">Situations where the landing obligation shall not apply are specified in Article 15(4) of the Basic Regulation. </w:t>
      </w:r>
    </w:p>
    <w:p w14:paraId="6778FBD5" w14:textId="77777777" w:rsidR="005372DB" w:rsidRDefault="005372DB">
      <w:pPr>
        <w:spacing w:after="120"/>
        <w:jc w:val="both"/>
        <w:rPr>
          <w:rFonts w:ascii="Arial" w:hAnsi="Arial" w:cs="Arial"/>
          <w:b/>
          <w:sz w:val="24"/>
          <w:szCs w:val="24"/>
          <w:lang w:eastAsia="da-DK"/>
        </w:rPr>
      </w:pPr>
    </w:p>
    <w:p w14:paraId="2761FFE9" w14:textId="77777777" w:rsidR="005372DB" w:rsidRDefault="002F012B" w:rsidP="005372DB">
      <w:pPr>
        <w:spacing w:after="120"/>
        <w:jc w:val="both"/>
        <w:rPr>
          <w:rFonts w:ascii="Arial" w:hAnsi="Arial" w:cs="Arial"/>
          <w:b/>
          <w:sz w:val="24"/>
          <w:szCs w:val="24"/>
          <w:lang w:eastAsia="da-DK"/>
        </w:rPr>
      </w:pPr>
      <w:r>
        <w:rPr>
          <w:rFonts w:ascii="Arial" w:hAnsi="Arial" w:cs="Arial"/>
          <w:b/>
          <w:sz w:val="24"/>
          <w:szCs w:val="24"/>
          <w:lang w:eastAsia="da-DK"/>
        </w:rPr>
        <w:t>5.1. High Survivability</w:t>
      </w:r>
    </w:p>
    <w:p w14:paraId="75A345D6" w14:textId="77777777" w:rsidR="00FB4594" w:rsidRPr="005372DB" w:rsidRDefault="00FB4594" w:rsidP="005372DB">
      <w:pPr>
        <w:spacing w:after="120"/>
        <w:jc w:val="both"/>
        <w:rPr>
          <w:rFonts w:ascii="Arial" w:hAnsi="Arial" w:cs="Arial"/>
          <w:sz w:val="24"/>
          <w:szCs w:val="24"/>
          <w:lang w:val="en-US"/>
        </w:rPr>
      </w:pPr>
      <w:r w:rsidRPr="00866C34">
        <w:rPr>
          <w:rFonts w:ascii="Arial" w:hAnsi="Arial" w:cs="Arial"/>
          <w:sz w:val="24"/>
          <w:szCs w:val="24"/>
          <w:lang w:eastAsia="da-DK"/>
        </w:rPr>
        <w:t xml:space="preserve">The NSAC has previously advanced </w:t>
      </w:r>
      <w:r w:rsidRPr="000F528F">
        <w:rPr>
          <w:rFonts w:ascii="Arial" w:hAnsi="Arial" w:cs="Arial"/>
          <w:i/>
          <w:sz w:val="24"/>
          <w:szCs w:val="24"/>
          <w:lang w:eastAsia="da-DK"/>
        </w:rPr>
        <w:t>Nephrops</w:t>
      </w:r>
      <w:r>
        <w:rPr>
          <w:rFonts w:ascii="Arial" w:hAnsi="Arial" w:cs="Arial"/>
          <w:sz w:val="24"/>
          <w:szCs w:val="24"/>
          <w:lang w:eastAsia="da-DK"/>
        </w:rPr>
        <w:t>,</w:t>
      </w:r>
      <w:r w:rsidRPr="00866C34">
        <w:rPr>
          <w:rFonts w:ascii="Arial" w:hAnsi="Arial" w:cs="Arial"/>
          <w:sz w:val="24"/>
          <w:szCs w:val="24"/>
          <w:lang w:eastAsia="da-DK"/>
        </w:rPr>
        <w:t xml:space="preserve"> Flatfish </w:t>
      </w:r>
      <w:r>
        <w:rPr>
          <w:rFonts w:ascii="Arial" w:hAnsi="Arial" w:cs="Arial"/>
          <w:sz w:val="24"/>
          <w:szCs w:val="24"/>
          <w:lang w:eastAsia="da-DK"/>
        </w:rPr>
        <w:t xml:space="preserve">and </w:t>
      </w:r>
      <w:r w:rsidRPr="00866C34">
        <w:rPr>
          <w:rFonts w:ascii="Arial" w:hAnsi="Arial" w:cs="Arial"/>
          <w:sz w:val="24"/>
          <w:szCs w:val="24"/>
          <w:lang w:eastAsia="da-DK"/>
        </w:rPr>
        <w:t>Elasmobranchs</w:t>
      </w:r>
      <w:r>
        <w:rPr>
          <w:rFonts w:ascii="Arial" w:hAnsi="Arial" w:cs="Arial"/>
          <w:sz w:val="24"/>
          <w:szCs w:val="24"/>
          <w:lang w:eastAsia="da-DK"/>
        </w:rPr>
        <w:t xml:space="preserve"> </w:t>
      </w:r>
      <w:r w:rsidRPr="00866C34">
        <w:rPr>
          <w:rFonts w:ascii="Arial" w:hAnsi="Arial" w:cs="Arial"/>
          <w:sz w:val="24"/>
          <w:szCs w:val="24"/>
          <w:lang w:eastAsia="da-DK"/>
        </w:rPr>
        <w:t>for preliminary consideration for high survival exemptions. As further scientific evidence emerges the NSAC will review this list of suggested exemptions</w:t>
      </w:r>
      <w:r>
        <w:rPr>
          <w:rFonts w:ascii="Arial" w:hAnsi="Arial" w:cs="Arial"/>
          <w:sz w:val="24"/>
          <w:szCs w:val="24"/>
          <w:lang w:eastAsia="da-DK"/>
        </w:rPr>
        <w:t>.</w:t>
      </w:r>
    </w:p>
    <w:p w14:paraId="13BB2BCA" w14:textId="77777777" w:rsidR="002F012B" w:rsidRDefault="002F012B">
      <w:pPr>
        <w:jc w:val="both"/>
        <w:rPr>
          <w:rFonts w:ascii="Arial" w:hAnsi="Arial" w:cs="Arial"/>
          <w:color w:val="000000"/>
          <w:sz w:val="24"/>
          <w:szCs w:val="24"/>
          <w:lang w:eastAsia="da-DK"/>
        </w:rPr>
      </w:pPr>
      <w:r>
        <w:rPr>
          <w:rFonts w:ascii="Arial" w:hAnsi="Arial" w:cs="Arial"/>
          <w:color w:val="000000"/>
          <w:sz w:val="24"/>
          <w:szCs w:val="24"/>
          <w:lang w:eastAsia="da-DK"/>
        </w:rPr>
        <w:t>The Scheveningen Group recommends the following exemptions for reason of high survivability.</w:t>
      </w:r>
      <w:r>
        <w:rPr>
          <w:rFonts w:ascii="Arial" w:hAnsi="Arial" w:cs="Arial"/>
          <w:sz w:val="24"/>
          <w:szCs w:val="24"/>
          <w:lang w:val="en-US"/>
        </w:rPr>
        <w:t xml:space="preserve"> </w:t>
      </w:r>
    </w:p>
    <w:p w14:paraId="0E8BA067" w14:textId="77777777" w:rsidR="00E02DD8" w:rsidRDefault="00E02DD8">
      <w:pPr>
        <w:spacing w:after="0"/>
        <w:jc w:val="both"/>
        <w:rPr>
          <w:rFonts w:ascii="Arial" w:hAnsi="Arial" w:cs="Arial"/>
          <w:b/>
          <w:sz w:val="24"/>
          <w:szCs w:val="24"/>
          <w:lang w:val="en-US" w:eastAsia="da-DK"/>
        </w:rPr>
      </w:pPr>
    </w:p>
    <w:p w14:paraId="1D9555DA" w14:textId="77777777" w:rsidR="002F012B" w:rsidRDefault="002F012B">
      <w:pPr>
        <w:spacing w:after="0"/>
        <w:jc w:val="both"/>
        <w:rPr>
          <w:rFonts w:ascii="Arial" w:hAnsi="Arial" w:cs="Arial"/>
          <w:b/>
          <w:sz w:val="24"/>
          <w:szCs w:val="24"/>
          <w:lang w:val="en-US" w:eastAsia="da-DK"/>
        </w:rPr>
      </w:pPr>
      <w:r>
        <w:rPr>
          <w:rFonts w:ascii="Arial" w:hAnsi="Arial" w:cs="Arial"/>
          <w:b/>
          <w:sz w:val="24"/>
          <w:szCs w:val="24"/>
          <w:lang w:val="en-US" w:eastAsia="da-DK"/>
        </w:rPr>
        <w:t xml:space="preserve">5.1.1 </w:t>
      </w:r>
      <w:r>
        <w:rPr>
          <w:rFonts w:ascii="Arial" w:hAnsi="Arial" w:cs="Arial"/>
          <w:b/>
          <w:i/>
          <w:sz w:val="24"/>
          <w:szCs w:val="24"/>
          <w:lang w:val="en-US" w:eastAsia="da-DK"/>
        </w:rPr>
        <w:t>Nephrops</w:t>
      </w:r>
      <w:r>
        <w:rPr>
          <w:rFonts w:ascii="Arial" w:hAnsi="Arial" w:cs="Arial"/>
          <w:b/>
          <w:sz w:val="24"/>
          <w:szCs w:val="24"/>
          <w:lang w:val="en-US" w:eastAsia="da-DK"/>
        </w:rPr>
        <w:t xml:space="preserve"> caught using pots </w:t>
      </w:r>
    </w:p>
    <w:p w14:paraId="050B5C26" w14:textId="77777777" w:rsidR="00D25841" w:rsidRDefault="00D25841">
      <w:pPr>
        <w:spacing w:after="0"/>
        <w:jc w:val="both"/>
        <w:rPr>
          <w:rFonts w:ascii="Arial" w:hAnsi="Arial" w:cs="Arial"/>
          <w:sz w:val="24"/>
          <w:szCs w:val="24"/>
          <w:lang w:val="en-US" w:eastAsia="da-DK"/>
        </w:rPr>
      </w:pPr>
    </w:p>
    <w:p w14:paraId="1FDACA04" w14:textId="77777777" w:rsidR="00F231D3" w:rsidRDefault="00F231D3" w:rsidP="007158B7">
      <w:pPr>
        <w:jc w:val="both"/>
        <w:rPr>
          <w:rFonts w:ascii="Arial" w:hAnsi="Arial" w:cs="Arial"/>
          <w:sz w:val="24"/>
          <w:szCs w:val="24"/>
          <w:lang w:val="en-US" w:eastAsia="da-DK"/>
        </w:rPr>
      </w:pPr>
      <w:r>
        <w:rPr>
          <w:rFonts w:ascii="Arial" w:hAnsi="Arial" w:cs="Arial"/>
          <w:sz w:val="24"/>
          <w:szCs w:val="24"/>
          <w:lang w:val="en-US" w:eastAsia="da-DK"/>
        </w:rPr>
        <w:t>T</w:t>
      </w:r>
      <w:r w:rsidR="002F012B">
        <w:rPr>
          <w:rFonts w:ascii="Arial" w:hAnsi="Arial" w:cs="Arial"/>
          <w:sz w:val="24"/>
          <w:szCs w:val="24"/>
          <w:lang w:val="en-US" w:eastAsia="da-DK"/>
        </w:rPr>
        <w:t xml:space="preserve">he Scheveningen group recommends that by way of derogation from Article 15(1) of Regulation (EU) No 1380/2013, the landing obligation shall not apply to </w:t>
      </w:r>
      <w:r w:rsidR="002F012B" w:rsidRPr="000F528F">
        <w:rPr>
          <w:rFonts w:ascii="Arial" w:hAnsi="Arial" w:cs="Arial"/>
          <w:i/>
          <w:sz w:val="24"/>
          <w:szCs w:val="24"/>
          <w:lang w:val="en-US" w:eastAsia="da-DK"/>
        </w:rPr>
        <w:t xml:space="preserve">Nephrops </w:t>
      </w:r>
      <w:r w:rsidR="002F012B">
        <w:rPr>
          <w:rFonts w:ascii="Arial" w:hAnsi="Arial" w:cs="Arial"/>
          <w:sz w:val="24"/>
          <w:szCs w:val="24"/>
          <w:lang w:val="en-US" w:eastAsia="da-DK"/>
        </w:rPr>
        <w:t xml:space="preserve">in ICES area IIIa and IV, and EU waters of IIa, caught with pots (FPO). </w:t>
      </w:r>
      <w:r>
        <w:rPr>
          <w:rFonts w:ascii="Arial" w:hAnsi="Arial" w:cs="Arial"/>
          <w:color w:val="000000"/>
          <w:sz w:val="24"/>
          <w:szCs w:val="24"/>
          <w:lang w:val="en-US"/>
        </w:rPr>
        <w:t xml:space="preserve">The exemption was evaluated by STECF in 2015 and is already included in art 4.1 of the current Discard Plan Regulation (EU) no 2250/2016. </w:t>
      </w:r>
    </w:p>
    <w:p w14:paraId="2784B560" w14:textId="77777777" w:rsidR="002F012B" w:rsidRDefault="002F012B">
      <w:pPr>
        <w:jc w:val="both"/>
        <w:rPr>
          <w:rFonts w:ascii="Arial" w:hAnsi="Arial" w:cs="Arial"/>
          <w:sz w:val="24"/>
          <w:szCs w:val="24"/>
          <w:lang w:val="en-US" w:eastAsia="da-DK"/>
        </w:rPr>
      </w:pPr>
      <w:r>
        <w:rPr>
          <w:rFonts w:ascii="Arial" w:hAnsi="Arial" w:cs="Arial"/>
          <w:sz w:val="24"/>
          <w:szCs w:val="24"/>
          <w:lang w:val="en-US" w:eastAsia="da-DK"/>
        </w:rPr>
        <w:t xml:space="preserve">A number of scientific studies show survival rates in the range of 84 to 99% when the catch is sorted during the creel hauling process and discarded </w:t>
      </w:r>
      <w:r>
        <w:rPr>
          <w:rFonts w:ascii="Arial" w:hAnsi="Arial" w:cs="Arial"/>
          <w:i/>
          <w:sz w:val="24"/>
          <w:szCs w:val="24"/>
          <w:lang w:val="en-US" w:eastAsia="da-DK"/>
        </w:rPr>
        <w:t>Nephrops</w:t>
      </w:r>
      <w:r>
        <w:rPr>
          <w:rFonts w:ascii="Arial" w:hAnsi="Arial" w:cs="Arial"/>
          <w:sz w:val="24"/>
          <w:szCs w:val="24"/>
          <w:lang w:val="en-US" w:eastAsia="da-DK"/>
        </w:rPr>
        <w:t xml:space="preserve"> are returned to the same location as where they are caught.</w:t>
      </w:r>
    </w:p>
    <w:p w14:paraId="292EE703" w14:textId="77777777" w:rsidR="002F012B" w:rsidRDefault="002F012B">
      <w:pPr>
        <w:jc w:val="both"/>
        <w:rPr>
          <w:rFonts w:ascii="Arial" w:hAnsi="Arial" w:cs="Arial"/>
          <w:sz w:val="24"/>
          <w:szCs w:val="24"/>
          <w:lang w:val="en-US" w:eastAsia="da-DK"/>
        </w:rPr>
      </w:pPr>
      <w:r>
        <w:rPr>
          <w:rFonts w:ascii="Arial" w:hAnsi="Arial" w:cs="Arial"/>
          <w:sz w:val="24"/>
          <w:szCs w:val="24"/>
          <w:lang w:val="en-US" w:eastAsia="da-DK"/>
        </w:rPr>
        <w:t xml:space="preserve">Fisheries for </w:t>
      </w:r>
      <w:r>
        <w:rPr>
          <w:rFonts w:ascii="Arial" w:hAnsi="Arial" w:cs="Arial"/>
          <w:i/>
          <w:sz w:val="24"/>
          <w:szCs w:val="24"/>
          <w:lang w:val="en-US" w:eastAsia="da-DK"/>
        </w:rPr>
        <w:t>Nephrops</w:t>
      </w:r>
      <w:r>
        <w:rPr>
          <w:rFonts w:ascii="Arial" w:hAnsi="Arial" w:cs="Arial"/>
          <w:sz w:val="24"/>
          <w:szCs w:val="24"/>
          <w:lang w:val="en-US" w:eastAsia="da-DK"/>
        </w:rPr>
        <w:t xml:space="preserve"> using pots only takes place in the Scottish and Swedish fisheries. The Scottish fisheries for </w:t>
      </w:r>
      <w:r>
        <w:rPr>
          <w:rFonts w:ascii="Arial" w:hAnsi="Arial" w:cs="Arial"/>
          <w:i/>
          <w:sz w:val="24"/>
          <w:szCs w:val="24"/>
          <w:lang w:val="en-US" w:eastAsia="da-DK"/>
        </w:rPr>
        <w:t>Nephrops</w:t>
      </w:r>
      <w:r>
        <w:rPr>
          <w:rFonts w:ascii="Arial" w:hAnsi="Arial" w:cs="Arial"/>
          <w:sz w:val="24"/>
          <w:szCs w:val="24"/>
          <w:lang w:val="en-US" w:eastAsia="da-DK"/>
        </w:rPr>
        <w:t xml:space="preserve"> using pots accounts for around 1,638 tonnes, about 9% of total landings, and mainly takes place in coastal waters around Scotland. </w:t>
      </w:r>
    </w:p>
    <w:p w14:paraId="07612E58" w14:textId="77777777" w:rsidR="002F012B" w:rsidRDefault="002F012B">
      <w:pPr>
        <w:jc w:val="both"/>
        <w:rPr>
          <w:rFonts w:ascii="Arial" w:hAnsi="Arial" w:cs="Arial"/>
          <w:sz w:val="24"/>
          <w:szCs w:val="24"/>
          <w:lang w:val="en-US" w:eastAsia="da-DK"/>
        </w:rPr>
      </w:pPr>
      <w:r>
        <w:rPr>
          <w:rFonts w:ascii="Arial" w:hAnsi="Arial" w:cs="Arial"/>
          <w:sz w:val="24"/>
          <w:szCs w:val="24"/>
          <w:lang w:val="en-US" w:eastAsia="da-DK"/>
        </w:rPr>
        <w:t xml:space="preserve">The Swedish fisheries for </w:t>
      </w:r>
      <w:r>
        <w:rPr>
          <w:rFonts w:ascii="Arial" w:hAnsi="Arial" w:cs="Arial"/>
          <w:i/>
          <w:sz w:val="24"/>
          <w:szCs w:val="24"/>
          <w:lang w:val="en-US" w:eastAsia="da-DK"/>
        </w:rPr>
        <w:t>Nephrops</w:t>
      </w:r>
      <w:r>
        <w:rPr>
          <w:rFonts w:ascii="Arial" w:hAnsi="Arial" w:cs="Arial"/>
          <w:sz w:val="24"/>
          <w:szCs w:val="24"/>
          <w:lang w:val="en-US" w:eastAsia="da-DK"/>
        </w:rPr>
        <w:t xml:space="preserve"> using pots accounts for around 350 tonnes and about </w:t>
      </w:r>
      <w:r w:rsidR="00FF5409">
        <w:rPr>
          <w:rFonts w:ascii="Arial" w:hAnsi="Arial" w:cs="Arial"/>
          <w:sz w:val="24"/>
          <w:szCs w:val="24"/>
          <w:lang w:val="en-US" w:eastAsia="da-DK"/>
        </w:rPr>
        <w:t>30 </w:t>
      </w:r>
      <w:r>
        <w:rPr>
          <w:rFonts w:ascii="Arial" w:hAnsi="Arial" w:cs="Arial"/>
          <w:sz w:val="24"/>
          <w:szCs w:val="24"/>
          <w:lang w:val="en-US" w:eastAsia="da-DK"/>
        </w:rPr>
        <w:t xml:space="preserve">% of total Swedish </w:t>
      </w:r>
      <w:r>
        <w:rPr>
          <w:rFonts w:ascii="Arial" w:hAnsi="Arial" w:cs="Arial"/>
          <w:i/>
          <w:sz w:val="24"/>
          <w:szCs w:val="24"/>
          <w:lang w:val="en-US" w:eastAsia="da-DK"/>
        </w:rPr>
        <w:t>Nephrops</w:t>
      </w:r>
      <w:r>
        <w:rPr>
          <w:rFonts w:ascii="Arial" w:hAnsi="Arial" w:cs="Arial"/>
          <w:sz w:val="24"/>
          <w:szCs w:val="24"/>
          <w:lang w:val="en-US" w:eastAsia="da-DK"/>
        </w:rPr>
        <w:t xml:space="preserve"> landings, and mainly takes place in coastal areas in Skagerrak and Kattegat.</w:t>
      </w:r>
    </w:p>
    <w:p w14:paraId="363B87B0" w14:textId="77777777" w:rsidR="002F012B" w:rsidRDefault="002F012B">
      <w:pPr>
        <w:jc w:val="both"/>
        <w:rPr>
          <w:rFonts w:ascii="Arial" w:hAnsi="Arial" w:cs="Arial"/>
          <w:sz w:val="24"/>
          <w:szCs w:val="24"/>
          <w:lang w:val="en-US" w:eastAsia="da-DK"/>
        </w:rPr>
      </w:pPr>
      <w:r>
        <w:rPr>
          <w:rFonts w:ascii="Arial" w:hAnsi="Arial" w:cs="Arial"/>
          <w:sz w:val="24"/>
          <w:szCs w:val="24"/>
          <w:lang w:val="en-US" w:eastAsia="da-DK"/>
        </w:rPr>
        <w:t xml:space="preserve">Discard rates for </w:t>
      </w:r>
      <w:r w:rsidRPr="000F528F">
        <w:rPr>
          <w:rFonts w:ascii="Arial" w:hAnsi="Arial" w:cs="Arial"/>
          <w:i/>
          <w:sz w:val="24"/>
          <w:szCs w:val="24"/>
          <w:lang w:val="en-US" w:eastAsia="da-DK"/>
        </w:rPr>
        <w:t>Nephrops</w:t>
      </w:r>
      <w:r>
        <w:rPr>
          <w:rFonts w:ascii="Arial" w:hAnsi="Arial" w:cs="Arial"/>
          <w:sz w:val="24"/>
          <w:szCs w:val="24"/>
          <w:lang w:val="en-US" w:eastAsia="da-DK"/>
        </w:rPr>
        <w:t xml:space="preserve"> in the fisheries using pots is estimated at less than 10%.</w:t>
      </w:r>
    </w:p>
    <w:p w14:paraId="24D13ABD" w14:textId="77777777" w:rsidR="00F231D3" w:rsidRDefault="00F231D3">
      <w:pPr>
        <w:jc w:val="both"/>
        <w:rPr>
          <w:rFonts w:ascii="Arial" w:hAnsi="Arial" w:cs="Arial"/>
          <w:sz w:val="24"/>
          <w:szCs w:val="24"/>
          <w:lang w:val="en-US" w:eastAsia="da-DK"/>
        </w:rPr>
      </w:pPr>
      <w:r>
        <w:rPr>
          <w:rFonts w:ascii="Arial" w:hAnsi="Arial" w:cs="Arial"/>
          <w:sz w:val="24"/>
          <w:szCs w:val="24"/>
          <w:lang w:val="en-US" w:eastAsia="da-DK"/>
        </w:rPr>
        <w:t xml:space="preserve">The evidence underpinning this exemption can be found in annex B, C and </w:t>
      </w:r>
      <w:r w:rsidR="005A5FEC">
        <w:rPr>
          <w:rFonts w:ascii="Arial" w:hAnsi="Arial" w:cs="Arial"/>
          <w:sz w:val="24"/>
          <w:szCs w:val="24"/>
          <w:lang w:val="en-US" w:eastAsia="da-DK"/>
        </w:rPr>
        <w:t xml:space="preserve">Ci of the joint recommendation for a discardplan for demersal Fisheries for 2017 and 2018. </w:t>
      </w:r>
    </w:p>
    <w:p w14:paraId="09C7294C" w14:textId="77777777" w:rsidR="00D25841" w:rsidRDefault="00D25841">
      <w:pPr>
        <w:suppressAutoHyphens w:val="0"/>
        <w:spacing w:after="0" w:line="240" w:lineRule="auto"/>
        <w:rPr>
          <w:rFonts w:ascii="Arial" w:hAnsi="Arial"/>
          <w:b/>
          <w:sz w:val="24"/>
          <w:lang w:val="en-US"/>
        </w:rPr>
      </w:pPr>
      <w:r>
        <w:rPr>
          <w:rFonts w:ascii="Arial" w:hAnsi="Arial"/>
          <w:b/>
          <w:sz w:val="24"/>
          <w:lang w:val="en-US"/>
        </w:rPr>
        <w:br w:type="page"/>
      </w:r>
    </w:p>
    <w:p w14:paraId="38880AC6" w14:textId="77777777" w:rsidR="002F012B" w:rsidRPr="004F6BDE" w:rsidRDefault="002F012B" w:rsidP="00D25841">
      <w:pPr>
        <w:suppressAutoHyphens w:val="0"/>
        <w:spacing w:after="0" w:line="240" w:lineRule="auto"/>
        <w:rPr>
          <w:rFonts w:ascii="Arial" w:hAnsi="Arial"/>
          <w:sz w:val="24"/>
          <w:lang w:val="en-US"/>
        </w:rPr>
      </w:pPr>
      <w:r w:rsidRPr="004F6BDE">
        <w:rPr>
          <w:rFonts w:ascii="Arial" w:hAnsi="Arial"/>
          <w:b/>
          <w:sz w:val="24"/>
          <w:lang w:val="en-US"/>
        </w:rPr>
        <w:lastRenderedPageBreak/>
        <w:t xml:space="preserve">5.1.2 </w:t>
      </w:r>
      <w:r w:rsidRPr="000F528F">
        <w:rPr>
          <w:rFonts w:ascii="Arial" w:hAnsi="Arial"/>
          <w:b/>
          <w:i/>
          <w:sz w:val="24"/>
          <w:lang w:val="en-US"/>
        </w:rPr>
        <w:t>Nephrops</w:t>
      </w:r>
      <w:r w:rsidRPr="004F6BDE">
        <w:rPr>
          <w:rFonts w:ascii="Arial" w:hAnsi="Arial"/>
          <w:b/>
          <w:sz w:val="24"/>
          <w:lang w:val="en-US"/>
        </w:rPr>
        <w:t xml:space="preserve"> caught with trawl gears in area IIIa</w:t>
      </w:r>
    </w:p>
    <w:p w14:paraId="56121051" w14:textId="77777777" w:rsidR="002F012B" w:rsidRPr="004F6BDE" w:rsidRDefault="002F012B">
      <w:pPr>
        <w:spacing w:after="0"/>
        <w:jc w:val="both"/>
        <w:rPr>
          <w:rFonts w:ascii="Arial" w:hAnsi="Arial"/>
          <w:sz w:val="24"/>
          <w:lang w:val="en-US"/>
        </w:rPr>
      </w:pPr>
    </w:p>
    <w:p w14:paraId="0E08CAB8" w14:textId="77777777" w:rsidR="002F012B" w:rsidRDefault="002C753C" w:rsidP="002C753C">
      <w:pPr>
        <w:spacing w:after="0"/>
        <w:jc w:val="both"/>
        <w:rPr>
          <w:rFonts w:ascii="Arial" w:hAnsi="Arial"/>
          <w:sz w:val="24"/>
          <w:lang w:val="en-US"/>
        </w:rPr>
      </w:pPr>
      <w:r>
        <w:rPr>
          <w:rFonts w:ascii="Arial" w:hAnsi="Arial"/>
          <w:sz w:val="24"/>
          <w:lang w:val="en-US"/>
        </w:rPr>
        <w:t>T</w:t>
      </w:r>
      <w:r w:rsidR="002F012B" w:rsidRPr="004F6BDE">
        <w:rPr>
          <w:rFonts w:ascii="Arial" w:hAnsi="Arial"/>
          <w:sz w:val="24"/>
          <w:lang w:val="en-US"/>
        </w:rPr>
        <w:t>he Scheveningen group recommends that by way of derogation from Article 15(1) of Regulation (EU) No 1380/2013,</w:t>
      </w:r>
      <w:r w:rsidR="00CA0011">
        <w:rPr>
          <w:rFonts w:ascii="Arial" w:hAnsi="Arial"/>
          <w:sz w:val="24"/>
          <w:lang w:val="en-US"/>
        </w:rPr>
        <w:t xml:space="preserve"> </w:t>
      </w:r>
      <w:r w:rsidR="002F012B" w:rsidRPr="004F6BDE">
        <w:rPr>
          <w:rFonts w:ascii="Arial" w:hAnsi="Arial"/>
          <w:sz w:val="24"/>
          <w:lang w:val="en-US"/>
        </w:rPr>
        <w:t xml:space="preserve">the landing obligation shall not apply to </w:t>
      </w:r>
      <w:r w:rsidR="002F012B" w:rsidRPr="000F528F">
        <w:rPr>
          <w:rFonts w:ascii="Arial" w:hAnsi="Arial"/>
          <w:i/>
          <w:sz w:val="24"/>
          <w:lang w:val="en-US"/>
        </w:rPr>
        <w:t>Nephrops</w:t>
      </w:r>
      <w:r w:rsidR="0037084A" w:rsidRPr="004F6BDE">
        <w:rPr>
          <w:rFonts w:ascii="Arial" w:hAnsi="Arial"/>
          <w:sz w:val="24"/>
          <w:lang w:val="en-US"/>
        </w:rPr>
        <w:t xml:space="preserve"> in ICES area IIIa</w:t>
      </w:r>
      <w:r w:rsidR="00DF5329">
        <w:rPr>
          <w:rFonts w:ascii="Arial" w:hAnsi="Arial"/>
          <w:sz w:val="24"/>
          <w:lang w:val="en-US"/>
        </w:rPr>
        <w:t>:</w:t>
      </w:r>
      <w:r w:rsidR="002F012B" w:rsidRPr="004F6BDE">
        <w:rPr>
          <w:rFonts w:ascii="Arial" w:hAnsi="Arial"/>
          <w:sz w:val="24"/>
          <w:lang w:val="en-US"/>
        </w:rPr>
        <w:t xml:space="preserve"> </w:t>
      </w:r>
    </w:p>
    <w:p w14:paraId="0255BFC7" w14:textId="77777777" w:rsidR="0026763C" w:rsidRPr="004F6BDE" w:rsidRDefault="0026763C" w:rsidP="002C753C">
      <w:pPr>
        <w:spacing w:after="0"/>
        <w:jc w:val="both"/>
        <w:rPr>
          <w:rFonts w:ascii="Arial" w:hAnsi="Arial"/>
          <w:sz w:val="24"/>
          <w:lang w:val="en-US"/>
        </w:rPr>
      </w:pPr>
    </w:p>
    <w:p w14:paraId="2EAADAFC" w14:textId="77777777" w:rsidR="00A40118" w:rsidRPr="004F6BDE" w:rsidRDefault="0037084A">
      <w:pPr>
        <w:pStyle w:val="Liststycke1"/>
        <w:numPr>
          <w:ilvl w:val="0"/>
          <w:numId w:val="3"/>
        </w:numPr>
        <w:spacing w:after="0"/>
        <w:jc w:val="both"/>
        <w:rPr>
          <w:rFonts w:ascii="Arial" w:hAnsi="Arial"/>
          <w:sz w:val="24"/>
          <w:lang w:val="en-US"/>
        </w:rPr>
      </w:pPr>
      <w:r w:rsidRPr="004F6BDE">
        <w:rPr>
          <w:rFonts w:ascii="Arial" w:hAnsi="Arial"/>
          <w:sz w:val="24"/>
          <w:lang w:val="en-US"/>
        </w:rPr>
        <w:t xml:space="preserve">when </w:t>
      </w:r>
      <w:r w:rsidR="002F012B" w:rsidRPr="004F6BDE">
        <w:rPr>
          <w:rFonts w:ascii="Arial" w:hAnsi="Arial"/>
          <w:sz w:val="24"/>
          <w:lang w:val="en-US"/>
        </w:rPr>
        <w:t xml:space="preserve">caught with bottom trawls (OTB, TBN) with a mesh size of at least 70 mm equipped with a species selective grid with bar spacing of maximum 35 mm, </w:t>
      </w:r>
      <w:r w:rsidRPr="004F6BDE">
        <w:rPr>
          <w:rFonts w:ascii="Arial" w:hAnsi="Arial"/>
          <w:sz w:val="24"/>
          <w:lang w:val="en-US"/>
        </w:rPr>
        <w:t>or</w:t>
      </w:r>
    </w:p>
    <w:p w14:paraId="6B9FB709" w14:textId="77777777" w:rsidR="00FF0433" w:rsidRPr="004F6BDE" w:rsidRDefault="0037084A">
      <w:pPr>
        <w:pStyle w:val="Liststycke1"/>
        <w:numPr>
          <w:ilvl w:val="0"/>
          <w:numId w:val="3"/>
        </w:numPr>
        <w:spacing w:after="0"/>
        <w:jc w:val="both"/>
        <w:rPr>
          <w:rFonts w:ascii="Arial" w:hAnsi="Arial"/>
          <w:sz w:val="24"/>
          <w:lang w:val="en-US"/>
        </w:rPr>
      </w:pPr>
      <w:r w:rsidRPr="004F6BDE">
        <w:rPr>
          <w:rFonts w:ascii="Arial" w:hAnsi="Arial"/>
          <w:sz w:val="24"/>
          <w:lang w:val="en-US"/>
        </w:rPr>
        <w:t xml:space="preserve">when </w:t>
      </w:r>
      <w:r w:rsidR="002F012B" w:rsidRPr="004F6BDE">
        <w:rPr>
          <w:rFonts w:ascii="Arial" w:hAnsi="Arial"/>
          <w:sz w:val="24"/>
          <w:lang w:val="en-US"/>
        </w:rPr>
        <w:t xml:space="preserve">caught with bottom trawls (OTB, TBN) with a mesh size of at least 90 mm equipped with a top panel of at least 270 mm mesh size (diamond mesh) or at least 140 mm mesh size (square mesh); </w:t>
      </w:r>
    </w:p>
    <w:p w14:paraId="693DBBAB" w14:textId="77777777" w:rsidR="0026763C" w:rsidRDefault="0026763C" w:rsidP="001D396B">
      <w:pPr>
        <w:rPr>
          <w:rFonts w:ascii="Arial" w:hAnsi="Arial"/>
          <w:sz w:val="24"/>
          <w:lang w:val="en-US"/>
        </w:rPr>
      </w:pPr>
    </w:p>
    <w:p w14:paraId="00558271" w14:textId="77777777" w:rsidR="001D396B" w:rsidRDefault="004424B9" w:rsidP="001D396B">
      <w:pPr>
        <w:rPr>
          <w:rFonts w:ascii="Arial" w:hAnsi="Arial" w:cs="Arial"/>
          <w:sz w:val="24"/>
          <w:szCs w:val="24"/>
        </w:rPr>
      </w:pPr>
      <w:r w:rsidRPr="004F6BDE">
        <w:rPr>
          <w:rFonts w:ascii="Arial" w:hAnsi="Arial"/>
          <w:sz w:val="24"/>
          <w:lang w:val="en-US"/>
        </w:rPr>
        <w:t xml:space="preserve">For </w:t>
      </w:r>
      <w:r w:rsidRPr="000F528F">
        <w:rPr>
          <w:rFonts w:ascii="Arial" w:hAnsi="Arial"/>
          <w:i/>
          <w:sz w:val="24"/>
          <w:lang w:val="en-US"/>
        </w:rPr>
        <w:t>Nephrops</w:t>
      </w:r>
      <w:r w:rsidRPr="004F6BDE">
        <w:rPr>
          <w:rFonts w:ascii="Arial" w:hAnsi="Arial"/>
          <w:sz w:val="24"/>
          <w:lang w:val="en-US"/>
        </w:rPr>
        <w:t xml:space="preserve"> caught using trawls with mesh size 70-89 mm (square mesh) equipped with species-selective grid and with a standard SELTRA codend (90 mm diamond mesh with a 270 mm diamond mesh window), the estimated average yearly survival rate for discards from Swedish fleets operating in the Skagerrak and Kattegat is 55 % for GRID and 46 % for SELTRA</w:t>
      </w:r>
      <w:r w:rsidR="00833DCD">
        <w:rPr>
          <w:rFonts w:ascii="Arial" w:hAnsi="Arial"/>
          <w:sz w:val="24"/>
          <w:lang w:val="en-US"/>
        </w:rPr>
        <w:t>.</w:t>
      </w:r>
    </w:p>
    <w:p w14:paraId="6B79CB11" w14:textId="77777777" w:rsidR="001D396B" w:rsidRDefault="001D396B" w:rsidP="001D396B">
      <w:pPr>
        <w:rPr>
          <w:rFonts w:ascii="Arial" w:hAnsi="Arial" w:cs="Arial"/>
          <w:sz w:val="24"/>
          <w:szCs w:val="24"/>
        </w:rPr>
      </w:pPr>
      <w:r>
        <w:rPr>
          <w:rFonts w:ascii="Arial" w:hAnsi="Arial" w:cs="Arial"/>
          <w:sz w:val="24"/>
          <w:szCs w:val="24"/>
        </w:rPr>
        <w:t xml:space="preserve">Discard rates for </w:t>
      </w:r>
      <w:r w:rsidRPr="000F528F">
        <w:rPr>
          <w:rFonts w:ascii="Arial" w:hAnsi="Arial" w:cs="Arial"/>
          <w:i/>
          <w:sz w:val="24"/>
          <w:szCs w:val="24"/>
        </w:rPr>
        <w:t>Nephrops</w:t>
      </w:r>
      <w:r>
        <w:rPr>
          <w:rFonts w:ascii="Arial" w:hAnsi="Arial" w:cs="Arial"/>
          <w:sz w:val="24"/>
          <w:szCs w:val="24"/>
        </w:rPr>
        <w:t xml:space="preserve"> in the fisheries using trawls is estimated at 4</w:t>
      </w:r>
      <w:r w:rsidR="003902AD">
        <w:rPr>
          <w:rFonts w:ascii="Arial" w:hAnsi="Arial" w:cs="Arial"/>
          <w:sz w:val="24"/>
          <w:szCs w:val="24"/>
        </w:rPr>
        <w:t>6</w:t>
      </w:r>
      <w:r>
        <w:rPr>
          <w:rFonts w:ascii="Arial" w:hAnsi="Arial" w:cs="Arial"/>
          <w:sz w:val="24"/>
          <w:szCs w:val="24"/>
        </w:rPr>
        <w:t xml:space="preserve"> % by weight in ICES area IIIa (using 2010-2014 data). The reduced MCRS in 2016 is expected to result in catches of undersized </w:t>
      </w:r>
      <w:r w:rsidRPr="000F528F">
        <w:rPr>
          <w:rFonts w:ascii="Arial" w:hAnsi="Arial" w:cs="Arial"/>
          <w:i/>
          <w:sz w:val="24"/>
          <w:szCs w:val="24"/>
        </w:rPr>
        <w:t>Nephrops</w:t>
      </w:r>
      <w:r w:rsidR="005372DB">
        <w:rPr>
          <w:rFonts w:ascii="Arial" w:hAnsi="Arial" w:cs="Arial"/>
          <w:i/>
          <w:sz w:val="24"/>
          <w:szCs w:val="24"/>
        </w:rPr>
        <w:t xml:space="preserve"> </w:t>
      </w:r>
      <w:r w:rsidR="005372DB" w:rsidRPr="005372DB">
        <w:rPr>
          <w:rFonts w:ascii="Arial" w:hAnsi="Arial" w:cs="Arial"/>
          <w:sz w:val="24"/>
          <w:szCs w:val="24"/>
        </w:rPr>
        <w:t>of</w:t>
      </w:r>
      <w:r>
        <w:rPr>
          <w:rFonts w:ascii="Arial" w:hAnsi="Arial" w:cs="Arial"/>
          <w:sz w:val="24"/>
          <w:szCs w:val="24"/>
        </w:rPr>
        <w:t xml:space="preserve"> </w:t>
      </w:r>
      <w:r w:rsidR="003902AD">
        <w:rPr>
          <w:rFonts w:ascii="Arial" w:hAnsi="Arial" w:cs="Arial"/>
          <w:sz w:val="24"/>
          <w:szCs w:val="24"/>
        </w:rPr>
        <w:t>les</w:t>
      </w:r>
      <w:r w:rsidR="005372DB">
        <w:rPr>
          <w:rFonts w:ascii="Arial" w:hAnsi="Arial" w:cs="Arial"/>
          <w:sz w:val="24"/>
          <w:szCs w:val="24"/>
        </w:rPr>
        <w:t>s</w:t>
      </w:r>
      <w:r w:rsidR="003902AD">
        <w:rPr>
          <w:rFonts w:ascii="Arial" w:hAnsi="Arial" w:cs="Arial"/>
          <w:sz w:val="24"/>
          <w:szCs w:val="24"/>
        </w:rPr>
        <w:t xml:space="preserve"> than 10%</w:t>
      </w:r>
      <w:r>
        <w:rPr>
          <w:rFonts w:ascii="Arial" w:hAnsi="Arial" w:cs="Arial"/>
          <w:sz w:val="24"/>
          <w:szCs w:val="24"/>
        </w:rPr>
        <w:t xml:space="preserve"> (based on 2010-2014 data).</w:t>
      </w:r>
      <w:r w:rsidR="00A75D9A">
        <w:rPr>
          <w:rFonts w:ascii="Arial" w:hAnsi="Arial" w:cs="Arial"/>
          <w:sz w:val="24"/>
          <w:szCs w:val="24"/>
        </w:rPr>
        <w:t>]</w:t>
      </w:r>
    </w:p>
    <w:p w14:paraId="3A7036DA" w14:textId="77777777" w:rsidR="002F012B" w:rsidRDefault="002F012B">
      <w:pPr>
        <w:spacing w:after="0"/>
        <w:jc w:val="both"/>
        <w:rPr>
          <w:rFonts w:ascii="Arial" w:hAnsi="Arial" w:cs="Arial"/>
          <w:sz w:val="24"/>
          <w:szCs w:val="24"/>
          <w:lang w:val="en-US"/>
        </w:rPr>
      </w:pPr>
      <w:r w:rsidRPr="000F528F">
        <w:rPr>
          <w:rFonts w:ascii="Arial" w:hAnsi="Arial" w:cs="Arial"/>
          <w:i/>
          <w:sz w:val="24"/>
          <w:szCs w:val="24"/>
          <w:lang w:val="en-US"/>
        </w:rPr>
        <w:t>Nephrops</w:t>
      </w:r>
      <w:r w:rsidRPr="001372C8">
        <w:rPr>
          <w:rFonts w:ascii="Arial" w:hAnsi="Arial" w:cs="Arial"/>
          <w:sz w:val="24"/>
          <w:szCs w:val="24"/>
          <w:lang w:val="en-US"/>
        </w:rPr>
        <w:t xml:space="preserve"> </w:t>
      </w:r>
      <w:r w:rsidR="00BD6E5F" w:rsidRPr="001372C8">
        <w:rPr>
          <w:rFonts w:ascii="Arial" w:hAnsi="Arial" w:cs="Arial"/>
          <w:sz w:val="24"/>
          <w:szCs w:val="24"/>
          <w:lang w:val="en-US"/>
        </w:rPr>
        <w:t>should be discarded swiftly and in the area where the</w:t>
      </w:r>
      <w:r w:rsidRPr="001372C8">
        <w:rPr>
          <w:rFonts w:ascii="Arial" w:hAnsi="Arial" w:cs="Arial"/>
          <w:sz w:val="24"/>
          <w:szCs w:val="24"/>
          <w:lang w:val="en-US"/>
        </w:rPr>
        <w:t>y have been caught.</w:t>
      </w:r>
      <w:r w:rsidR="003C61AE">
        <w:rPr>
          <w:rFonts w:ascii="Arial" w:hAnsi="Arial" w:cs="Arial"/>
          <w:sz w:val="24"/>
          <w:szCs w:val="24"/>
          <w:lang w:val="en-US"/>
        </w:rPr>
        <w:t xml:space="preserve"> </w:t>
      </w:r>
      <w:r w:rsidR="003C61AE" w:rsidRPr="000F528F">
        <w:rPr>
          <w:rFonts w:ascii="Arial" w:hAnsi="Arial" w:cs="Arial"/>
          <w:i/>
          <w:sz w:val="24"/>
          <w:szCs w:val="24"/>
          <w:lang w:val="en-US"/>
        </w:rPr>
        <w:t>Nephrops</w:t>
      </w:r>
      <w:r w:rsidR="003C61AE">
        <w:rPr>
          <w:rFonts w:ascii="Arial" w:hAnsi="Arial" w:cs="Arial"/>
          <w:sz w:val="24"/>
          <w:szCs w:val="24"/>
          <w:lang w:val="en-US"/>
        </w:rPr>
        <w:t xml:space="preserve"> may only be discarded whole.</w:t>
      </w:r>
    </w:p>
    <w:p w14:paraId="7DF50BCE" w14:textId="77777777" w:rsidR="002C753C" w:rsidRDefault="002C753C">
      <w:pPr>
        <w:spacing w:after="0"/>
        <w:jc w:val="both"/>
        <w:rPr>
          <w:rFonts w:ascii="Arial" w:hAnsi="Arial" w:cs="Arial"/>
          <w:sz w:val="24"/>
          <w:szCs w:val="24"/>
          <w:lang w:val="en-US"/>
        </w:rPr>
      </w:pPr>
    </w:p>
    <w:p w14:paraId="3CD2CA08" w14:textId="77777777" w:rsidR="002C753C" w:rsidRPr="001372C8" w:rsidRDefault="002C753C">
      <w:pPr>
        <w:spacing w:after="0"/>
        <w:jc w:val="both"/>
        <w:rPr>
          <w:rFonts w:ascii="Arial" w:hAnsi="Arial" w:cs="Arial"/>
          <w:b/>
          <w:sz w:val="24"/>
          <w:szCs w:val="24"/>
          <w:lang w:val="en-US" w:eastAsia="da-DK"/>
        </w:rPr>
      </w:pPr>
      <w:r>
        <w:rPr>
          <w:rFonts w:ascii="Arial" w:hAnsi="Arial"/>
          <w:sz w:val="24"/>
          <w:lang w:val="en-US"/>
        </w:rPr>
        <w:t>This exemption</w:t>
      </w:r>
      <w:r w:rsidR="003902AD">
        <w:rPr>
          <w:rFonts w:ascii="Arial" w:hAnsi="Arial"/>
          <w:sz w:val="24"/>
          <w:lang w:val="en-US"/>
        </w:rPr>
        <w:t xml:space="preserve"> was evaluated by STECF in 2015 and 2016 and</w:t>
      </w:r>
      <w:r>
        <w:rPr>
          <w:rFonts w:ascii="Arial" w:hAnsi="Arial"/>
          <w:sz w:val="24"/>
          <w:lang w:val="en-US"/>
        </w:rPr>
        <w:t xml:space="preserve"> is included in regulation in </w:t>
      </w:r>
      <w:r>
        <w:rPr>
          <w:rFonts w:ascii="Arial" w:hAnsi="Arial" w:cs="Arial"/>
          <w:color w:val="000000"/>
          <w:sz w:val="24"/>
          <w:szCs w:val="24"/>
          <w:lang w:val="en-US"/>
        </w:rPr>
        <w:t xml:space="preserve">the current Discard Plan Regulation (EU) no 2250/2016 in article 4.1.b, 4.1.c. and the Scheveningen group recommends that it should remain. The </w:t>
      </w:r>
      <w:r w:rsidRPr="004F6BDE">
        <w:rPr>
          <w:rFonts w:ascii="Arial" w:hAnsi="Arial"/>
          <w:sz w:val="24"/>
          <w:lang w:val="en-US"/>
        </w:rPr>
        <w:t xml:space="preserve">scientific evidence and rationale </w:t>
      </w:r>
      <w:r>
        <w:rPr>
          <w:rFonts w:ascii="Arial" w:hAnsi="Arial"/>
          <w:sz w:val="24"/>
          <w:lang w:val="en-US"/>
        </w:rPr>
        <w:t xml:space="preserve">was </w:t>
      </w:r>
      <w:r w:rsidRPr="004F6BDE">
        <w:rPr>
          <w:rFonts w:ascii="Arial" w:hAnsi="Arial"/>
          <w:sz w:val="24"/>
          <w:lang w:val="en-US"/>
        </w:rPr>
        <w:t xml:space="preserve">provided in Annex C and Ci </w:t>
      </w:r>
      <w:r>
        <w:rPr>
          <w:rFonts w:ascii="Arial" w:hAnsi="Arial"/>
          <w:sz w:val="24"/>
          <w:lang w:val="en-US"/>
        </w:rPr>
        <w:t>of the JR for a demersal discardplan for 2017 and 2018.</w:t>
      </w:r>
    </w:p>
    <w:p w14:paraId="7D9D79D5" w14:textId="77777777" w:rsidR="00232AD7" w:rsidRDefault="00232AD7" w:rsidP="00232AD7">
      <w:pPr>
        <w:spacing w:after="0"/>
        <w:jc w:val="both"/>
        <w:rPr>
          <w:rFonts w:ascii="Arial" w:hAnsi="Arial" w:cs="Arial"/>
          <w:sz w:val="24"/>
          <w:szCs w:val="24"/>
          <w:lang w:val="en-US" w:eastAsia="da-DK"/>
        </w:rPr>
      </w:pPr>
    </w:p>
    <w:p w14:paraId="1D57D3EC" w14:textId="77777777" w:rsidR="007A28B1" w:rsidRPr="0068755D" w:rsidRDefault="002F012B" w:rsidP="00DC6E3F">
      <w:pPr>
        <w:spacing w:after="120"/>
        <w:jc w:val="both"/>
        <w:rPr>
          <w:rFonts w:ascii="Arial" w:hAnsi="Arial" w:cs="Arial"/>
          <w:sz w:val="24"/>
          <w:szCs w:val="24"/>
          <w:lang w:val="en-US" w:eastAsia="da-DK"/>
        </w:rPr>
      </w:pPr>
      <w:r w:rsidRPr="004F6BDE">
        <w:rPr>
          <w:rFonts w:ascii="Arial" w:hAnsi="Arial"/>
          <w:b/>
          <w:sz w:val="24"/>
        </w:rPr>
        <w:t xml:space="preserve">5.1.3 </w:t>
      </w:r>
      <w:r w:rsidRPr="000F528F">
        <w:rPr>
          <w:rFonts w:ascii="Arial" w:hAnsi="Arial" w:cs="Arial"/>
          <w:b/>
          <w:i/>
          <w:sz w:val="24"/>
          <w:szCs w:val="24"/>
          <w:lang w:val="en-US" w:eastAsia="da-DK"/>
        </w:rPr>
        <w:t>Nephrops</w:t>
      </w:r>
      <w:r w:rsidRPr="004F6BDE">
        <w:rPr>
          <w:rFonts w:ascii="Arial" w:hAnsi="Arial"/>
          <w:b/>
          <w:sz w:val="24"/>
          <w:lang w:val="en-US"/>
        </w:rPr>
        <w:t xml:space="preserve"> caught with trawl gears in area IV </w:t>
      </w:r>
    </w:p>
    <w:p w14:paraId="4D69BBCE" w14:textId="77777777" w:rsidR="007A28B1" w:rsidRDefault="007A28B1" w:rsidP="007A28B1">
      <w:pPr>
        <w:rPr>
          <w:rFonts w:ascii="Arial" w:hAnsi="Arial" w:cs="Arial"/>
          <w:sz w:val="24"/>
          <w:szCs w:val="24"/>
        </w:rPr>
      </w:pPr>
      <w:r>
        <w:rPr>
          <w:rFonts w:ascii="Arial" w:hAnsi="Arial" w:cs="Arial"/>
          <w:sz w:val="24"/>
          <w:szCs w:val="24"/>
        </w:rPr>
        <w:t xml:space="preserve">On the basis of scientific evidence and rationale provided in Annex A, Ai, Aii, Aiii </w:t>
      </w:r>
      <w:r w:rsidRPr="00203842">
        <w:rPr>
          <w:rFonts w:ascii="Arial" w:hAnsi="Arial" w:cs="Arial"/>
          <w:sz w:val="24"/>
          <w:szCs w:val="24"/>
        </w:rPr>
        <w:t>the</w:t>
      </w:r>
      <w:r>
        <w:rPr>
          <w:rFonts w:ascii="Arial" w:hAnsi="Arial" w:cs="Arial"/>
          <w:sz w:val="24"/>
          <w:szCs w:val="24"/>
        </w:rPr>
        <w:t xml:space="preserve"> Scheveningen group recommends that by way of derogation from Article 15(1) of Regulation (EU) No 1380/2013, the landing obligation shall not apply to </w:t>
      </w:r>
      <w:r w:rsidRPr="000F528F">
        <w:rPr>
          <w:rFonts w:ascii="Arial" w:hAnsi="Arial" w:cs="Arial"/>
          <w:i/>
          <w:sz w:val="24"/>
          <w:szCs w:val="24"/>
        </w:rPr>
        <w:t xml:space="preserve">Nephrops </w:t>
      </w:r>
      <w:r w:rsidRPr="00293404">
        <w:rPr>
          <w:rFonts w:ascii="Arial" w:hAnsi="Arial" w:cs="Arial"/>
          <w:sz w:val="24"/>
          <w:szCs w:val="24"/>
        </w:rPr>
        <w:t xml:space="preserve">in ICES area IV </w:t>
      </w:r>
      <w:r>
        <w:rPr>
          <w:rFonts w:ascii="Arial" w:hAnsi="Arial" w:cs="Arial"/>
          <w:sz w:val="24"/>
          <w:szCs w:val="24"/>
        </w:rPr>
        <w:t xml:space="preserve">caught with bottom trawls (OTB, TBN) with a mesh size of at least 80mm equipped with a Netgrid selectivity device comprising a four panel box section inserted into a two-panel trawl with an inclined sheet of netting (see annex A for a full description and diagram). </w:t>
      </w:r>
    </w:p>
    <w:p w14:paraId="6C56BB14" w14:textId="77777777" w:rsidR="007A28B1" w:rsidRDefault="007A28B1" w:rsidP="007A28B1">
      <w:pPr>
        <w:rPr>
          <w:rFonts w:ascii="Arial" w:hAnsi="Arial" w:cs="Arial"/>
          <w:sz w:val="24"/>
          <w:szCs w:val="24"/>
        </w:rPr>
      </w:pPr>
      <w:r w:rsidRPr="00A609E8">
        <w:rPr>
          <w:rFonts w:ascii="Arial" w:hAnsi="Arial" w:cs="Arial"/>
          <w:sz w:val="24"/>
          <w:szCs w:val="24"/>
        </w:rPr>
        <w:t xml:space="preserve">A study conducted in </w:t>
      </w:r>
      <w:r>
        <w:rPr>
          <w:rFonts w:ascii="Arial" w:hAnsi="Arial" w:cs="Arial"/>
          <w:sz w:val="24"/>
          <w:szCs w:val="24"/>
        </w:rPr>
        <w:t>fishing grounds off the North East of England (area IVb) reported a survival rate of 62%.</w:t>
      </w:r>
    </w:p>
    <w:p w14:paraId="5653E806" w14:textId="77777777" w:rsidR="007A28B1" w:rsidRDefault="007A28B1" w:rsidP="007A28B1">
      <w:pPr>
        <w:rPr>
          <w:rFonts w:ascii="Arial" w:hAnsi="Arial" w:cs="Arial"/>
          <w:sz w:val="24"/>
          <w:szCs w:val="24"/>
        </w:rPr>
      </w:pPr>
      <w:r>
        <w:rPr>
          <w:rFonts w:ascii="Arial" w:hAnsi="Arial" w:cs="Arial"/>
          <w:sz w:val="24"/>
          <w:szCs w:val="24"/>
        </w:rPr>
        <w:t xml:space="preserve">Following STECF’s evaluation of evidence submitted in the Scheveningen group’s 2016 Joint Recommendation (by STECF Expert Working Group 16-06, see Report EUR 27758 </w:t>
      </w:r>
      <w:r>
        <w:rPr>
          <w:rFonts w:ascii="Arial" w:hAnsi="Arial" w:cs="Arial"/>
          <w:sz w:val="24"/>
          <w:szCs w:val="24"/>
        </w:rPr>
        <w:lastRenderedPageBreak/>
        <w:t xml:space="preserve">EN), the Scheveningen group notes STECF’s view that it is desirable for further work to be carried out on survival rates in warmer weather to take account of greater differences in ambient air and water temperature. </w:t>
      </w:r>
      <w:r w:rsidR="00DC6E3F">
        <w:rPr>
          <w:rFonts w:ascii="Arial" w:hAnsi="Arial" w:cs="Arial"/>
          <w:sz w:val="24"/>
          <w:szCs w:val="24"/>
        </w:rPr>
        <w:t xml:space="preserve">No </w:t>
      </w:r>
      <w:r w:rsidR="00D25841">
        <w:rPr>
          <w:rFonts w:ascii="Arial" w:hAnsi="Arial" w:cs="Arial"/>
          <w:sz w:val="24"/>
          <w:szCs w:val="24"/>
        </w:rPr>
        <w:t xml:space="preserve">further trials </w:t>
      </w:r>
      <w:r w:rsidR="00DC6E3F">
        <w:rPr>
          <w:rFonts w:ascii="Arial" w:hAnsi="Arial" w:cs="Arial"/>
          <w:sz w:val="24"/>
          <w:szCs w:val="24"/>
        </w:rPr>
        <w:t>have been conducted, but additional information was</w:t>
      </w:r>
      <w:r>
        <w:rPr>
          <w:rFonts w:ascii="Arial" w:hAnsi="Arial" w:cs="Arial"/>
          <w:sz w:val="24"/>
          <w:szCs w:val="24"/>
        </w:rPr>
        <w:t xml:space="preserve"> gathered on environmental conditions in </w:t>
      </w:r>
      <w:r w:rsidRPr="00C93E58">
        <w:rPr>
          <w:rFonts w:ascii="Arial" w:hAnsi="Arial" w:cs="Arial"/>
          <w:i/>
          <w:sz w:val="24"/>
          <w:szCs w:val="24"/>
        </w:rPr>
        <w:t>Nephrops</w:t>
      </w:r>
      <w:r>
        <w:rPr>
          <w:rFonts w:ascii="Arial" w:hAnsi="Arial" w:cs="Arial"/>
          <w:sz w:val="24"/>
          <w:szCs w:val="24"/>
        </w:rPr>
        <w:t xml:space="preserve"> Functional Units in area IV. </w:t>
      </w:r>
    </w:p>
    <w:p w14:paraId="6BF90E76" w14:textId="77777777" w:rsidR="00272474" w:rsidRDefault="00272474" w:rsidP="00CF38D5">
      <w:pPr>
        <w:rPr>
          <w:rFonts w:ascii="Arial" w:hAnsi="Arial" w:cs="Arial"/>
          <w:sz w:val="24"/>
          <w:szCs w:val="24"/>
        </w:rPr>
      </w:pPr>
      <w:r>
        <w:rPr>
          <w:rFonts w:ascii="Arial" w:hAnsi="Arial" w:cs="Arial"/>
          <w:sz w:val="24"/>
          <w:szCs w:val="24"/>
        </w:rPr>
        <w:t xml:space="preserve">Based on the new information the Scheveningen Group recommends the exemption shall be applied to </w:t>
      </w:r>
      <w:r w:rsidR="007A28B1">
        <w:rPr>
          <w:rFonts w:ascii="Arial" w:hAnsi="Arial" w:cs="Arial"/>
          <w:sz w:val="24"/>
          <w:szCs w:val="24"/>
        </w:rPr>
        <w:t xml:space="preserve">the whole of area IV, at all times of the year; </w:t>
      </w:r>
    </w:p>
    <w:p w14:paraId="4CACAE5E" w14:textId="77777777" w:rsidR="007A28B1" w:rsidRPr="00492D40" w:rsidRDefault="00272474" w:rsidP="00CF38D5">
      <w:pPr>
        <w:rPr>
          <w:rFonts w:ascii="Arial" w:hAnsi="Arial" w:cs="Arial"/>
          <w:sz w:val="24"/>
          <w:szCs w:val="24"/>
        </w:rPr>
      </w:pPr>
      <w:r>
        <w:rPr>
          <w:rFonts w:ascii="Arial" w:hAnsi="Arial" w:cs="Arial"/>
          <w:sz w:val="24"/>
          <w:szCs w:val="24"/>
        </w:rPr>
        <w:t xml:space="preserve">However should STECF judge that the additional information provided is not sufficient to apply the exemption to the entire area, the Scheveningen Group recommends to limit the exemption to the </w:t>
      </w:r>
      <w:r w:rsidR="007A28B1">
        <w:rPr>
          <w:rFonts w:ascii="Arial" w:hAnsi="Arial" w:cs="Arial"/>
          <w:sz w:val="24"/>
          <w:szCs w:val="24"/>
        </w:rPr>
        <w:t xml:space="preserve">Farn Deeps (FU6), Firth of Forth (FU8) and Moray Firth (FU9) </w:t>
      </w:r>
      <w:r w:rsidR="007A28B1" w:rsidRPr="003C0593">
        <w:rPr>
          <w:rFonts w:ascii="Arial" w:hAnsi="Arial" w:cs="Arial"/>
          <w:i/>
          <w:sz w:val="24"/>
          <w:szCs w:val="24"/>
        </w:rPr>
        <w:t>Nephrops</w:t>
      </w:r>
      <w:r w:rsidR="007A28B1">
        <w:rPr>
          <w:rFonts w:ascii="Arial" w:hAnsi="Arial" w:cs="Arial"/>
          <w:sz w:val="24"/>
          <w:szCs w:val="24"/>
        </w:rPr>
        <w:t xml:space="preserve"> Functional Units in the winter months (October to March).</w:t>
      </w:r>
    </w:p>
    <w:p w14:paraId="17AA1C66" w14:textId="77777777" w:rsidR="007A28B1" w:rsidRDefault="007A28B1" w:rsidP="007A28B1">
      <w:pPr>
        <w:jc w:val="both"/>
        <w:rPr>
          <w:rFonts w:ascii="Arial" w:hAnsi="Arial" w:cs="Arial"/>
          <w:sz w:val="24"/>
          <w:szCs w:val="24"/>
        </w:rPr>
      </w:pPr>
      <w:r w:rsidRPr="000F528F">
        <w:rPr>
          <w:rFonts w:ascii="Arial" w:hAnsi="Arial" w:cs="Arial"/>
          <w:i/>
          <w:sz w:val="24"/>
          <w:szCs w:val="24"/>
        </w:rPr>
        <w:t>Nephrops</w:t>
      </w:r>
      <w:r>
        <w:rPr>
          <w:rFonts w:ascii="Arial" w:hAnsi="Arial" w:cs="Arial"/>
          <w:sz w:val="24"/>
          <w:szCs w:val="24"/>
        </w:rPr>
        <w:t xml:space="preserve"> should be discarded swiftly and in the areas where they have been caught. </w:t>
      </w:r>
    </w:p>
    <w:p w14:paraId="74103D22" w14:textId="77777777" w:rsidR="007A28B1" w:rsidRDefault="007A28B1" w:rsidP="007A28B1">
      <w:pPr>
        <w:rPr>
          <w:rFonts w:ascii="Arial" w:hAnsi="Arial" w:cs="Arial"/>
          <w:sz w:val="24"/>
          <w:szCs w:val="24"/>
        </w:rPr>
      </w:pPr>
      <w:r>
        <w:rPr>
          <w:rFonts w:ascii="Arial" w:hAnsi="Arial" w:cs="Arial"/>
          <w:sz w:val="24"/>
          <w:szCs w:val="24"/>
        </w:rPr>
        <w:t xml:space="preserve">Discard rates for </w:t>
      </w:r>
      <w:r w:rsidRPr="000F528F">
        <w:rPr>
          <w:rFonts w:ascii="Arial" w:hAnsi="Arial" w:cs="Arial"/>
          <w:i/>
          <w:sz w:val="24"/>
          <w:szCs w:val="24"/>
        </w:rPr>
        <w:t xml:space="preserve">Nephrops </w:t>
      </w:r>
      <w:r w:rsidR="00D25841">
        <w:rPr>
          <w:rFonts w:ascii="Arial" w:hAnsi="Arial" w:cs="Arial"/>
          <w:sz w:val="24"/>
          <w:szCs w:val="24"/>
        </w:rPr>
        <w:t>in the fisheries using trawls are</w:t>
      </w:r>
      <w:r>
        <w:rPr>
          <w:rFonts w:ascii="Arial" w:hAnsi="Arial" w:cs="Arial"/>
          <w:sz w:val="24"/>
          <w:szCs w:val="24"/>
        </w:rPr>
        <w:t xml:space="preserve"> estimated at less than 9.6% by weight in ICES area IV (using 2014 data). </w:t>
      </w:r>
    </w:p>
    <w:p w14:paraId="2E063784" w14:textId="77777777" w:rsidR="000C14D1" w:rsidRPr="002E6366" w:rsidRDefault="000C14D1" w:rsidP="000C14D1">
      <w:pPr>
        <w:rPr>
          <w:rFonts w:ascii="Arial" w:hAnsi="Arial" w:cs="Arial"/>
          <w:b/>
          <w:sz w:val="24"/>
          <w:szCs w:val="24"/>
          <w:lang w:val="en-US" w:eastAsia="da-DK"/>
        </w:rPr>
      </w:pPr>
      <w:r w:rsidRPr="004F6BDE">
        <w:rPr>
          <w:rFonts w:ascii="Arial" w:hAnsi="Arial"/>
          <w:b/>
          <w:sz w:val="24"/>
          <w:lang w:val="en-US"/>
        </w:rPr>
        <w:t xml:space="preserve">5.1.4 </w:t>
      </w:r>
      <w:r w:rsidRPr="004F6BDE">
        <w:rPr>
          <w:rFonts w:ascii="Arial" w:hAnsi="Arial" w:cs="Arial"/>
          <w:b/>
          <w:sz w:val="24"/>
          <w:szCs w:val="24"/>
        </w:rPr>
        <w:t xml:space="preserve">Sole (undersized only) </w:t>
      </w:r>
      <w:r w:rsidRPr="004F6BDE">
        <w:rPr>
          <w:rFonts w:ascii="Arial" w:hAnsi="Arial"/>
          <w:b/>
          <w:sz w:val="24"/>
        </w:rPr>
        <w:t xml:space="preserve">caught with trawl gears in area </w:t>
      </w:r>
      <w:r w:rsidRPr="004F6BDE">
        <w:rPr>
          <w:rFonts w:ascii="Arial" w:hAnsi="Arial" w:cs="Arial"/>
          <w:b/>
          <w:sz w:val="24"/>
          <w:szCs w:val="24"/>
        </w:rPr>
        <w:t>IVc</w:t>
      </w:r>
    </w:p>
    <w:p w14:paraId="3F8C87AA" w14:textId="77777777" w:rsidR="000C14D1" w:rsidRDefault="000C14D1" w:rsidP="000C14D1">
      <w:pPr>
        <w:rPr>
          <w:rFonts w:ascii="Arial" w:hAnsi="Arial" w:cs="Arial"/>
          <w:sz w:val="24"/>
          <w:szCs w:val="24"/>
        </w:rPr>
      </w:pPr>
      <w:r w:rsidRPr="007973BD">
        <w:rPr>
          <w:rFonts w:ascii="Arial" w:hAnsi="Arial" w:cs="Arial"/>
          <w:sz w:val="24"/>
          <w:szCs w:val="24"/>
        </w:rPr>
        <w:t>On the basis of scientific evid</w:t>
      </w:r>
      <w:r>
        <w:rPr>
          <w:rFonts w:ascii="Arial" w:hAnsi="Arial" w:cs="Arial"/>
          <w:sz w:val="24"/>
          <w:szCs w:val="24"/>
        </w:rPr>
        <w:t>ence and rationale provided in Annex B, Bi</w:t>
      </w:r>
      <w:r w:rsidRPr="000F528F">
        <w:rPr>
          <w:rFonts w:ascii="Arial" w:hAnsi="Arial" w:cs="Arial"/>
          <w:sz w:val="24"/>
          <w:szCs w:val="24"/>
        </w:rPr>
        <w:t xml:space="preserve"> the</w:t>
      </w:r>
      <w:r w:rsidRPr="007973BD">
        <w:rPr>
          <w:rFonts w:ascii="Arial" w:hAnsi="Arial" w:cs="Arial"/>
          <w:sz w:val="24"/>
          <w:szCs w:val="24"/>
        </w:rPr>
        <w:t xml:space="preserve"> Scheveningen group recommends that by way of derogation from Article 15(1) of Regulation (EU) No 1380/2013, the landing obligation shall not apply to </w:t>
      </w:r>
      <w:r>
        <w:rPr>
          <w:rFonts w:ascii="Arial" w:hAnsi="Arial" w:cs="Arial"/>
          <w:sz w:val="24"/>
          <w:szCs w:val="24"/>
        </w:rPr>
        <w:t xml:space="preserve">common </w:t>
      </w:r>
      <w:r w:rsidRPr="007973BD">
        <w:rPr>
          <w:rFonts w:ascii="Arial" w:hAnsi="Arial" w:cs="Arial"/>
          <w:sz w:val="24"/>
          <w:szCs w:val="24"/>
        </w:rPr>
        <w:t>sole</w:t>
      </w:r>
      <w:r w:rsidR="008852BA">
        <w:rPr>
          <w:rFonts w:ascii="Arial" w:hAnsi="Arial" w:cs="Arial"/>
          <w:sz w:val="24"/>
          <w:szCs w:val="24"/>
        </w:rPr>
        <w:t xml:space="preserve"> (</w:t>
      </w:r>
      <w:r w:rsidR="008852BA" w:rsidRPr="00D25841">
        <w:rPr>
          <w:rFonts w:ascii="Arial" w:hAnsi="Arial" w:cs="Arial"/>
          <w:i/>
          <w:sz w:val="24"/>
          <w:szCs w:val="24"/>
        </w:rPr>
        <w:t>solea, solea</w:t>
      </w:r>
      <w:r w:rsidR="008852BA">
        <w:rPr>
          <w:rFonts w:ascii="Arial" w:hAnsi="Arial" w:cs="Arial"/>
          <w:sz w:val="24"/>
          <w:szCs w:val="24"/>
        </w:rPr>
        <w:t>)</w:t>
      </w:r>
      <w:r>
        <w:rPr>
          <w:rFonts w:ascii="Arial" w:hAnsi="Arial" w:cs="Arial"/>
          <w:sz w:val="24"/>
          <w:szCs w:val="24"/>
        </w:rPr>
        <w:t>:</w:t>
      </w:r>
    </w:p>
    <w:p w14:paraId="0D3D4DE4" w14:textId="77777777" w:rsidR="000C14D1" w:rsidRDefault="000C14D1" w:rsidP="000C14D1">
      <w:pPr>
        <w:numPr>
          <w:ilvl w:val="0"/>
          <w:numId w:val="8"/>
        </w:numPr>
        <w:suppressAutoHyphens w:val="0"/>
        <w:rPr>
          <w:rFonts w:ascii="Arial" w:hAnsi="Arial" w:cs="Arial"/>
          <w:sz w:val="24"/>
          <w:szCs w:val="24"/>
        </w:rPr>
      </w:pPr>
      <w:r>
        <w:rPr>
          <w:rFonts w:ascii="Arial" w:hAnsi="Arial" w:cs="Arial"/>
          <w:sz w:val="24"/>
          <w:szCs w:val="24"/>
        </w:rPr>
        <w:t xml:space="preserve">of length less than the </w:t>
      </w:r>
      <w:r w:rsidRPr="007973BD">
        <w:rPr>
          <w:rFonts w:ascii="Arial" w:hAnsi="Arial" w:cs="Arial"/>
          <w:sz w:val="24"/>
          <w:szCs w:val="24"/>
        </w:rPr>
        <w:t>MCRS</w:t>
      </w:r>
      <w:r>
        <w:rPr>
          <w:rFonts w:ascii="Arial" w:hAnsi="Arial" w:cs="Arial"/>
          <w:sz w:val="24"/>
          <w:szCs w:val="24"/>
        </w:rPr>
        <w:t xml:space="preserve"> of 24cm; </w:t>
      </w:r>
      <w:r w:rsidRPr="007973BD">
        <w:rPr>
          <w:rFonts w:ascii="Arial" w:hAnsi="Arial" w:cs="Arial"/>
          <w:sz w:val="24"/>
          <w:szCs w:val="24"/>
        </w:rPr>
        <w:t xml:space="preserve"> </w:t>
      </w:r>
    </w:p>
    <w:p w14:paraId="03E1E219" w14:textId="77777777" w:rsidR="000C14D1" w:rsidRDefault="000C14D1" w:rsidP="000C14D1">
      <w:pPr>
        <w:numPr>
          <w:ilvl w:val="0"/>
          <w:numId w:val="8"/>
        </w:numPr>
        <w:suppressAutoHyphens w:val="0"/>
        <w:rPr>
          <w:rFonts w:ascii="Arial" w:hAnsi="Arial" w:cs="Arial"/>
          <w:sz w:val="24"/>
          <w:szCs w:val="24"/>
        </w:rPr>
      </w:pPr>
      <w:r>
        <w:rPr>
          <w:rFonts w:ascii="Arial" w:hAnsi="Arial" w:cs="Arial"/>
          <w:sz w:val="24"/>
          <w:szCs w:val="24"/>
        </w:rPr>
        <w:t xml:space="preserve">caught by vessels using 80-99mm otter trawl gears; </w:t>
      </w:r>
    </w:p>
    <w:p w14:paraId="0BAB8A63" w14:textId="77777777" w:rsidR="000C14D1" w:rsidRDefault="000C14D1" w:rsidP="000C14D1">
      <w:pPr>
        <w:numPr>
          <w:ilvl w:val="0"/>
          <w:numId w:val="8"/>
        </w:numPr>
        <w:suppressAutoHyphens w:val="0"/>
        <w:rPr>
          <w:rFonts w:ascii="Arial" w:hAnsi="Arial" w:cs="Arial"/>
          <w:sz w:val="24"/>
          <w:szCs w:val="24"/>
        </w:rPr>
      </w:pPr>
      <w:r>
        <w:rPr>
          <w:rFonts w:ascii="Arial" w:hAnsi="Arial" w:cs="Arial"/>
          <w:sz w:val="24"/>
          <w:szCs w:val="24"/>
        </w:rPr>
        <w:t>with</w:t>
      </w:r>
      <w:r w:rsidRPr="007973BD">
        <w:rPr>
          <w:rFonts w:ascii="Arial" w:hAnsi="Arial" w:cs="Arial"/>
          <w:sz w:val="24"/>
          <w:szCs w:val="24"/>
        </w:rPr>
        <w:t xml:space="preserve">in </w:t>
      </w:r>
      <w:r>
        <w:rPr>
          <w:rFonts w:ascii="Arial" w:hAnsi="Arial" w:cs="Arial"/>
          <w:sz w:val="24"/>
          <w:szCs w:val="24"/>
        </w:rPr>
        <w:t xml:space="preserve">6 nautical miles of the coast in ICES area IVc and outside identified nursery areas; </w:t>
      </w:r>
    </w:p>
    <w:p w14:paraId="4EE8BF5F" w14:textId="77777777" w:rsidR="000C14D1" w:rsidRDefault="000C14D1" w:rsidP="000C14D1">
      <w:pPr>
        <w:numPr>
          <w:ilvl w:val="0"/>
          <w:numId w:val="8"/>
        </w:numPr>
        <w:suppressAutoHyphens w:val="0"/>
        <w:rPr>
          <w:rFonts w:ascii="Arial" w:hAnsi="Arial" w:cs="Arial"/>
          <w:sz w:val="24"/>
          <w:szCs w:val="24"/>
        </w:rPr>
      </w:pPr>
      <w:r>
        <w:rPr>
          <w:rFonts w:ascii="Arial" w:hAnsi="Arial" w:cs="Arial"/>
          <w:sz w:val="24"/>
          <w:szCs w:val="24"/>
        </w:rPr>
        <w:t>caught by vessels with a maximum length of 10m;</w:t>
      </w:r>
    </w:p>
    <w:p w14:paraId="52027D52" w14:textId="77777777" w:rsidR="000C14D1" w:rsidRDefault="000C14D1" w:rsidP="000C14D1">
      <w:pPr>
        <w:numPr>
          <w:ilvl w:val="0"/>
          <w:numId w:val="8"/>
        </w:numPr>
        <w:suppressAutoHyphens w:val="0"/>
        <w:rPr>
          <w:rFonts w:ascii="Arial" w:hAnsi="Arial" w:cs="Arial"/>
          <w:sz w:val="24"/>
          <w:szCs w:val="24"/>
        </w:rPr>
      </w:pPr>
      <w:r>
        <w:rPr>
          <w:rFonts w:ascii="Arial" w:hAnsi="Arial" w:cs="Arial"/>
          <w:sz w:val="24"/>
          <w:szCs w:val="24"/>
        </w:rPr>
        <w:t>caught by vessels with a maximum engine power of 221kW;</w:t>
      </w:r>
    </w:p>
    <w:p w14:paraId="448E9C83" w14:textId="77777777" w:rsidR="000C14D1" w:rsidRDefault="000C14D1" w:rsidP="000C14D1">
      <w:pPr>
        <w:numPr>
          <w:ilvl w:val="0"/>
          <w:numId w:val="8"/>
        </w:numPr>
        <w:suppressAutoHyphens w:val="0"/>
        <w:rPr>
          <w:rFonts w:ascii="Arial" w:hAnsi="Arial" w:cs="Arial"/>
          <w:sz w:val="24"/>
          <w:szCs w:val="24"/>
        </w:rPr>
      </w:pPr>
      <w:r>
        <w:rPr>
          <w:rFonts w:ascii="Arial" w:hAnsi="Arial" w:cs="Arial"/>
          <w:sz w:val="24"/>
          <w:szCs w:val="24"/>
        </w:rPr>
        <w:t>caught by vessels fishing in waters with a depth of 30m or less; and</w:t>
      </w:r>
    </w:p>
    <w:p w14:paraId="2E1732BF" w14:textId="77777777" w:rsidR="000C14D1" w:rsidRDefault="000C14D1" w:rsidP="000C14D1">
      <w:pPr>
        <w:numPr>
          <w:ilvl w:val="0"/>
          <w:numId w:val="8"/>
        </w:numPr>
        <w:suppressAutoHyphens w:val="0"/>
        <w:rPr>
          <w:rFonts w:ascii="Arial" w:hAnsi="Arial" w:cs="Arial"/>
          <w:sz w:val="24"/>
          <w:szCs w:val="24"/>
        </w:rPr>
      </w:pPr>
      <w:r>
        <w:rPr>
          <w:rFonts w:ascii="Arial" w:hAnsi="Arial" w:cs="Arial"/>
          <w:sz w:val="24"/>
          <w:szCs w:val="24"/>
        </w:rPr>
        <w:t>caught by vessels with limited tow durations of no more than 1:30 hours.</w:t>
      </w:r>
    </w:p>
    <w:p w14:paraId="4B02851B" w14:textId="77777777" w:rsidR="000C14D1" w:rsidRPr="007973BD" w:rsidRDefault="000C14D1" w:rsidP="000C14D1">
      <w:pPr>
        <w:rPr>
          <w:rFonts w:ascii="Arial" w:hAnsi="Arial" w:cs="Arial"/>
          <w:sz w:val="24"/>
          <w:szCs w:val="24"/>
        </w:rPr>
      </w:pPr>
      <w:r w:rsidRPr="007973BD">
        <w:rPr>
          <w:rFonts w:ascii="Arial" w:hAnsi="Arial" w:cs="Arial"/>
          <w:sz w:val="24"/>
          <w:szCs w:val="24"/>
        </w:rPr>
        <w:t>A</w:t>
      </w:r>
      <w:r>
        <w:rPr>
          <w:rFonts w:ascii="Arial" w:hAnsi="Arial" w:cs="Arial"/>
          <w:sz w:val="24"/>
          <w:szCs w:val="24"/>
        </w:rPr>
        <w:t>n initial</w:t>
      </w:r>
      <w:r w:rsidRPr="007973BD">
        <w:rPr>
          <w:rFonts w:ascii="Arial" w:hAnsi="Arial" w:cs="Arial"/>
          <w:sz w:val="24"/>
          <w:szCs w:val="24"/>
        </w:rPr>
        <w:t xml:space="preserve"> study conducted in the South Eastern English trawl fishery </w:t>
      </w:r>
      <w:r>
        <w:rPr>
          <w:rFonts w:ascii="Arial" w:hAnsi="Arial" w:cs="Arial"/>
          <w:sz w:val="24"/>
          <w:szCs w:val="24"/>
        </w:rPr>
        <w:t xml:space="preserve">in 2015 </w:t>
      </w:r>
      <w:r w:rsidRPr="007973BD">
        <w:rPr>
          <w:rFonts w:ascii="Arial" w:hAnsi="Arial" w:cs="Arial"/>
          <w:sz w:val="24"/>
          <w:szCs w:val="24"/>
        </w:rPr>
        <w:t xml:space="preserve">demonstrated an average survival rate of 51% for undersized sole based on the catch profile in the study. </w:t>
      </w:r>
      <w:r>
        <w:rPr>
          <w:rFonts w:ascii="Arial" w:hAnsi="Arial" w:cs="Arial"/>
          <w:sz w:val="24"/>
          <w:szCs w:val="24"/>
        </w:rPr>
        <w:t xml:space="preserve">A subsequent study carried out in 2016 demonstrated a survival rate of 80-87% for undersized sole (rates of avian predation have been applied). </w:t>
      </w:r>
    </w:p>
    <w:p w14:paraId="3AB92DBB" w14:textId="77777777" w:rsidR="000C14D1" w:rsidRDefault="000C14D1" w:rsidP="000C14D1">
      <w:pPr>
        <w:rPr>
          <w:rFonts w:ascii="Arial" w:hAnsi="Arial" w:cs="Arial"/>
          <w:sz w:val="24"/>
          <w:szCs w:val="24"/>
        </w:rPr>
      </w:pPr>
      <w:r w:rsidRPr="007973BD">
        <w:rPr>
          <w:rFonts w:ascii="Arial" w:hAnsi="Arial" w:cs="Arial"/>
          <w:sz w:val="24"/>
          <w:szCs w:val="24"/>
        </w:rPr>
        <w:t xml:space="preserve">This exemption is intended for a specific fishery (in IVc) </w:t>
      </w:r>
      <w:r w:rsidRPr="00947448">
        <w:rPr>
          <w:rFonts w:ascii="Arial" w:hAnsi="Arial" w:cs="Arial"/>
          <w:sz w:val="24"/>
          <w:szCs w:val="24"/>
        </w:rPr>
        <w:t>experiencing particular</w:t>
      </w:r>
      <w:r>
        <w:rPr>
          <w:rFonts w:ascii="Arial" w:hAnsi="Arial" w:cs="Arial"/>
          <w:sz w:val="24"/>
          <w:szCs w:val="24"/>
        </w:rPr>
        <w:t xml:space="preserve"> environmental conditions and where selectivity is very difficult to improve. The</w:t>
      </w:r>
      <w:r w:rsidRPr="007973BD">
        <w:rPr>
          <w:rFonts w:ascii="Arial" w:hAnsi="Arial" w:cs="Arial"/>
          <w:sz w:val="24"/>
          <w:szCs w:val="24"/>
        </w:rPr>
        <w:t xml:space="preserve"> inshore </w:t>
      </w:r>
      <w:r w:rsidRPr="007973BD">
        <w:rPr>
          <w:rFonts w:ascii="Arial" w:hAnsi="Arial" w:cs="Arial"/>
          <w:sz w:val="24"/>
          <w:szCs w:val="24"/>
        </w:rPr>
        <w:lastRenderedPageBreak/>
        <w:t xml:space="preserve">vessels </w:t>
      </w:r>
      <w:r>
        <w:rPr>
          <w:rFonts w:ascii="Arial" w:hAnsi="Arial" w:cs="Arial"/>
          <w:sz w:val="24"/>
          <w:szCs w:val="24"/>
        </w:rPr>
        <w:t xml:space="preserve">in this fishery </w:t>
      </w:r>
      <w:r w:rsidRPr="007973BD">
        <w:rPr>
          <w:rFonts w:ascii="Arial" w:hAnsi="Arial" w:cs="Arial"/>
          <w:sz w:val="24"/>
          <w:szCs w:val="24"/>
        </w:rPr>
        <w:t>catch sole in shallow</w:t>
      </w:r>
      <w:r>
        <w:rPr>
          <w:rFonts w:ascii="Arial" w:hAnsi="Arial" w:cs="Arial"/>
          <w:sz w:val="24"/>
          <w:szCs w:val="24"/>
        </w:rPr>
        <w:t xml:space="preserve"> and weedy</w:t>
      </w:r>
      <w:r w:rsidRPr="007973BD">
        <w:rPr>
          <w:rFonts w:ascii="Arial" w:hAnsi="Arial" w:cs="Arial"/>
          <w:sz w:val="24"/>
          <w:szCs w:val="24"/>
        </w:rPr>
        <w:t xml:space="preserve"> water, where the marine conditions are similar to those in the</w:t>
      </w:r>
      <w:r>
        <w:rPr>
          <w:rFonts w:ascii="Arial" w:hAnsi="Arial" w:cs="Arial"/>
          <w:sz w:val="24"/>
          <w:szCs w:val="24"/>
        </w:rPr>
        <w:t xml:space="preserve"> two studies</w:t>
      </w:r>
      <w:r w:rsidRPr="007973BD">
        <w:rPr>
          <w:rFonts w:ascii="Arial" w:hAnsi="Arial" w:cs="Arial"/>
          <w:sz w:val="24"/>
          <w:szCs w:val="24"/>
        </w:rPr>
        <w:t xml:space="preserve">. </w:t>
      </w:r>
    </w:p>
    <w:p w14:paraId="6D1C3F5D" w14:textId="77777777" w:rsidR="005D42A4" w:rsidRDefault="000C14D1" w:rsidP="00FA7893">
      <w:pPr>
        <w:rPr>
          <w:rFonts w:ascii="Arial" w:hAnsi="Arial" w:cs="Arial"/>
          <w:sz w:val="24"/>
          <w:szCs w:val="24"/>
        </w:rPr>
      </w:pPr>
      <w:r>
        <w:rPr>
          <w:rFonts w:ascii="Arial" w:hAnsi="Arial" w:cs="Arial"/>
          <w:sz w:val="24"/>
          <w:szCs w:val="24"/>
        </w:rPr>
        <w:t>Discard rates of undersized sole in the English South East inshore otter trawl fishery are estimated to be on average 1% of total catches, or 4% of total sole catches.</w:t>
      </w:r>
      <w:r w:rsidR="005D42A4">
        <w:rPr>
          <w:rFonts w:ascii="Arial" w:hAnsi="Arial" w:cs="Arial"/>
          <w:sz w:val="24"/>
          <w:szCs w:val="24"/>
        </w:rPr>
        <w:t xml:space="preserve"> The French discard rate is estimated at 2.2 % of total catches or 19% of total sole catches (of which approximately 70% are undersize sole. </w:t>
      </w:r>
    </w:p>
    <w:p w14:paraId="6FB7CA38" w14:textId="77777777" w:rsidR="005D42A4" w:rsidRDefault="005D42A4" w:rsidP="00FA7893">
      <w:pPr>
        <w:rPr>
          <w:rFonts w:ascii="Arial" w:hAnsi="Arial" w:cs="Arial"/>
          <w:sz w:val="24"/>
          <w:szCs w:val="24"/>
        </w:rPr>
      </w:pPr>
      <w:r>
        <w:rPr>
          <w:rFonts w:ascii="Arial" w:hAnsi="Arial" w:cs="Arial"/>
          <w:sz w:val="24"/>
          <w:szCs w:val="24"/>
        </w:rPr>
        <w:t>It is estimated that exemption can be used by 91 vessels from the UK an</w:t>
      </w:r>
      <w:r w:rsidR="00D25841">
        <w:rPr>
          <w:rFonts w:ascii="Arial" w:hAnsi="Arial" w:cs="Arial"/>
          <w:sz w:val="24"/>
          <w:szCs w:val="24"/>
        </w:rPr>
        <w:t>d</w:t>
      </w:r>
      <w:r>
        <w:rPr>
          <w:rFonts w:ascii="Arial" w:hAnsi="Arial" w:cs="Arial"/>
          <w:sz w:val="24"/>
          <w:szCs w:val="24"/>
        </w:rPr>
        <w:t xml:space="preserve"> 3 vessels from France in area IVc. The exemption</w:t>
      </w:r>
      <w:r w:rsidR="00D25841">
        <w:rPr>
          <w:rFonts w:ascii="Arial" w:hAnsi="Arial" w:cs="Arial"/>
          <w:sz w:val="24"/>
          <w:szCs w:val="24"/>
        </w:rPr>
        <w:t xml:space="preserve"> is also requested for area VIId</w:t>
      </w:r>
      <w:r>
        <w:rPr>
          <w:rFonts w:ascii="Arial" w:hAnsi="Arial" w:cs="Arial"/>
          <w:sz w:val="24"/>
          <w:szCs w:val="24"/>
        </w:rPr>
        <w:t xml:space="preserve"> in the North Western Waters.</w:t>
      </w:r>
    </w:p>
    <w:p w14:paraId="78D5B4DC" w14:textId="77777777" w:rsidR="002C753C" w:rsidRDefault="002C753C" w:rsidP="002C753C">
      <w:pPr>
        <w:spacing w:after="0"/>
        <w:jc w:val="both"/>
        <w:rPr>
          <w:rFonts w:ascii="Arial" w:hAnsi="Arial"/>
          <w:b/>
          <w:sz w:val="24"/>
          <w:lang w:val="en-US"/>
        </w:rPr>
      </w:pPr>
      <w:r>
        <w:rPr>
          <w:rFonts w:ascii="Arial" w:hAnsi="Arial"/>
          <w:b/>
          <w:sz w:val="24"/>
          <w:lang w:val="en-US"/>
        </w:rPr>
        <w:t>5.1</w:t>
      </w:r>
      <w:r w:rsidRPr="004F6BDE">
        <w:rPr>
          <w:rFonts w:ascii="Arial" w:hAnsi="Arial"/>
          <w:b/>
          <w:sz w:val="24"/>
          <w:lang w:val="en-US"/>
        </w:rPr>
        <w:t>.</w:t>
      </w:r>
      <w:r>
        <w:rPr>
          <w:rFonts w:ascii="Arial" w:hAnsi="Arial"/>
          <w:b/>
          <w:sz w:val="24"/>
          <w:lang w:val="en-US"/>
        </w:rPr>
        <w:t>5 Fish bycatch</w:t>
      </w:r>
      <w:r w:rsidRPr="004F6BDE">
        <w:rPr>
          <w:rFonts w:ascii="Arial" w:hAnsi="Arial"/>
          <w:b/>
          <w:sz w:val="24"/>
          <w:lang w:val="en-US"/>
        </w:rPr>
        <w:t xml:space="preserve"> in </w:t>
      </w:r>
      <w:r>
        <w:rPr>
          <w:rFonts w:ascii="Arial" w:hAnsi="Arial"/>
          <w:b/>
          <w:sz w:val="24"/>
          <w:lang w:val="en-US"/>
        </w:rPr>
        <w:t>pots and fyke nets (FPO, FYK)</w:t>
      </w:r>
      <w:r w:rsidR="008852BA">
        <w:rPr>
          <w:rFonts w:ascii="Arial" w:hAnsi="Arial"/>
          <w:b/>
          <w:sz w:val="24"/>
          <w:lang w:val="en-US"/>
        </w:rPr>
        <w:t xml:space="preserve"> in area IIIa and IV</w:t>
      </w:r>
    </w:p>
    <w:p w14:paraId="39885921" w14:textId="77777777" w:rsidR="0026763C" w:rsidRPr="00933EC9" w:rsidRDefault="0026763C" w:rsidP="002C753C">
      <w:pPr>
        <w:spacing w:after="0"/>
        <w:jc w:val="both"/>
        <w:rPr>
          <w:rFonts w:ascii="Arial" w:hAnsi="Arial" w:cs="Arial"/>
          <w:sz w:val="24"/>
          <w:szCs w:val="24"/>
          <w:lang w:val="en-US" w:eastAsia="da-DK"/>
        </w:rPr>
      </w:pPr>
    </w:p>
    <w:p w14:paraId="3ED00E8C" w14:textId="77777777" w:rsidR="002C753C" w:rsidRPr="004F6BDE" w:rsidRDefault="002C753C" w:rsidP="002C753C">
      <w:pPr>
        <w:spacing w:after="0"/>
        <w:jc w:val="both"/>
        <w:rPr>
          <w:rFonts w:ascii="Arial" w:hAnsi="Arial"/>
          <w:sz w:val="24"/>
          <w:lang w:val="en-US"/>
        </w:rPr>
      </w:pPr>
      <w:r w:rsidRPr="004F6BDE">
        <w:rPr>
          <w:rFonts w:ascii="Arial" w:hAnsi="Arial"/>
          <w:sz w:val="24"/>
          <w:lang w:val="en-US"/>
        </w:rPr>
        <w:t xml:space="preserve">On the basis of scientific background and rationale provided in </w:t>
      </w:r>
      <w:r w:rsidR="0026763C">
        <w:rPr>
          <w:rFonts w:ascii="Arial" w:hAnsi="Arial"/>
          <w:sz w:val="24"/>
          <w:lang w:val="en-US"/>
        </w:rPr>
        <w:t xml:space="preserve">Annex C </w:t>
      </w:r>
      <w:r w:rsidRPr="00203842">
        <w:rPr>
          <w:rFonts w:ascii="Arial" w:hAnsi="Arial"/>
          <w:sz w:val="24"/>
          <w:lang w:val="en-US"/>
        </w:rPr>
        <w:t>the</w:t>
      </w:r>
      <w:r w:rsidRPr="004F6BDE">
        <w:rPr>
          <w:rFonts w:ascii="Arial" w:hAnsi="Arial"/>
          <w:sz w:val="24"/>
          <w:lang w:val="en-US"/>
        </w:rPr>
        <w:t xml:space="preserve"> Scheveningen group recommends that by way of derogation from Article 15(1) of Regulation (EU) No 1380/2013, </w:t>
      </w:r>
      <w:r>
        <w:rPr>
          <w:rFonts w:ascii="Arial" w:hAnsi="Arial"/>
          <w:sz w:val="24"/>
          <w:lang w:val="en-US"/>
        </w:rPr>
        <w:t>the landing obligation shall not apply for cod, haddock, whiting, plaice, sole, hake and saithe in ICES area IIIa and IV in fisheries with pots and fyke nets (FPO, FYK)</w:t>
      </w:r>
      <w:r w:rsidRPr="004F6BDE">
        <w:rPr>
          <w:rFonts w:ascii="Arial" w:hAnsi="Arial"/>
          <w:sz w:val="24"/>
          <w:lang w:val="en-US"/>
        </w:rPr>
        <w:t>.</w:t>
      </w:r>
      <w:r>
        <w:rPr>
          <w:rFonts w:ascii="Arial" w:hAnsi="Arial"/>
          <w:sz w:val="24"/>
          <w:lang w:val="en-US"/>
        </w:rPr>
        <w:t xml:space="preserve"> </w:t>
      </w:r>
      <w:r w:rsidR="00D25841">
        <w:rPr>
          <w:rFonts w:ascii="Arial" w:hAnsi="Arial"/>
          <w:sz w:val="24"/>
          <w:lang w:val="en-US"/>
        </w:rPr>
        <w:t xml:space="preserve">The cases described in Annex </w:t>
      </w:r>
      <w:r w:rsidR="00FD7877">
        <w:rPr>
          <w:rFonts w:ascii="Arial" w:hAnsi="Arial"/>
          <w:sz w:val="24"/>
          <w:lang w:val="en-US"/>
        </w:rPr>
        <w:t>C</w:t>
      </w:r>
      <w:r w:rsidRPr="00773ACC">
        <w:rPr>
          <w:rFonts w:ascii="Arial" w:hAnsi="Arial"/>
          <w:sz w:val="24"/>
          <w:lang w:val="en-US"/>
        </w:rPr>
        <w:t xml:space="preserve"> come from Swedish fisheries in area IIIa, but </w:t>
      </w:r>
      <w:r>
        <w:rPr>
          <w:rFonts w:ascii="Arial" w:hAnsi="Arial"/>
          <w:sz w:val="24"/>
          <w:lang w:val="en-US"/>
        </w:rPr>
        <w:t xml:space="preserve">the Scheveningen Group considers that the </w:t>
      </w:r>
      <w:r w:rsidRPr="00773ACC">
        <w:rPr>
          <w:rFonts w:ascii="Arial" w:hAnsi="Arial"/>
          <w:sz w:val="24"/>
          <w:lang w:val="en-US"/>
        </w:rPr>
        <w:t xml:space="preserve">principles and evidence are </w:t>
      </w:r>
      <w:r w:rsidR="005D440E">
        <w:rPr>
          <w:rFonts w:ascii="Arial" w:hAnsi="Arial"/>
          <w:sz w:val="24"/>
          <w:lang w:val="en-US"/>
        </w:rPr>
        <w:t xml:space="preserve">also </w:t>
      </w:r>
      <w:r w:rsidRPr="00773ACC">
        <w:rPr>
          <w:rFonts w:ascii="Arial" w:hAnsi="Arial"/>
          <w:sz w:val="24"/>
          <w:lang w:val="en-US"/>
        </w:rPr>
        <w:t>applicable</w:t>
      </w:r>
      <w:r w:rsidR="005D440E">
        <w:rPr>
          <w:rFonts w:ascii="Arial" w:hAnsi="Arial"/>
          <w:sz w:val="24"/>
          <w:lang w:val="en-US"/>
        </w:rPr>
        <w:t xml:space="preserve"> </w:t>
      </w:r>
      <w:r w:rsidRPr="00773ACC">
        <w:rPr>
          <w:rFonts w:ascii="Arial" w:hAnsi="Arial"/>
          <w:sz w:val="24"/>
          <w:lang w:val="en-US"/>
        </w:rPr>
        <w:t>to the North Sea.</w:t>
      </w:r>
    </w:p>
    <w:p w14:paraId="4ECAD63E" w14:textId="77777777" w:rsidR="002C753C" w:rsidRPr="00465987" w:rsidRDefault="002C753C" w:rsidP="002C753C">
      <w:pPr>
        <w:spacing w:after="0"/>
        <w:jc w:val="both"/>
        <w:rPr>
          <w:rFonts w:ascii="Arial" w:hAnsi="Arial"/>
          <w:sz w:val="24"/>
          <w:lang w:val="en-US"/>
        </w:rPr>
      </w:pPr>
    </w:p>
    <w:p w14:paraId="5689EA01" w14:textId="77777777" w:rsidR="002C753C" w:rsidRDefault="002C753C" w:rsidP="002C753C">
      <w:pPr>
        <w:jc w:val="both"/>
        <w:rPr>
          <w:rFonts w:ascii="Arial" w:hAnsi="Arial" w:cs="Arial"/>
          <w:sz w:val="24"/>
          <w:szCs w:val="24"/>
          <w:lang w:val="en-US" w:eastAsia="da-DK"/>
        </w:rPr>
      </w:pPr>
      <w:r>
        <w:rPr>
          <w:rFonts w:ascii="Arial" w:hAnsi="Arial" w:cs="Arial"/>
          <w:sz w:val="24"/>
          <w:szCs w:val="24"/>
          <w:lang w:val="en-US" w:eastAsia="da-DK"/>
        </w:rPr>
        <w:t>Discard survival rate from provided studies is judged to be above 90%. According to studies on discard survival, arrangements for minimising avian predation largely affects the discard survival. Against this background a condition for this exemption is the use of physical arrangements to minimise avian predation, such as fish slides.</w:t>
      </w:r>
    </w:p>
    <w:p w14:paraId="03E30E45" w14:textId="77777777" w:rsidR="002C753C" w:rsidRDefault="002C753C" w:rsidP="002C753C">
      <w:pPr>
        <w:jc w:val="both"/>
        <w:rPr>
          <w:rFonts w:ascii="Arial" w:hAnsi="Arial" w:cs="Arial"/>
          <w:sz w:val="24"/>
          <w:szCs w:val="24"/>
          <w:lang w:val="en-US" w:eastAsia="da-DK"/>
        </w:rPr>
      </w:pPr>
      <w:r>
        <w:rPr>
          <w:rFonts w:ascii="Arial" w:hAnsi="Arial" w:cs="Arial"/>
          <w:sz w:val="24"/>
          <w:szCs w:val="24"/>
          <w:lang w:val="en-US" w:eastAsia="da-DK"/>
        </w:rPr>
        <w:t xml:space="preserve">The dominating commercial creel fishery in Sweden is directed for </w:t>
      </w:r>
      <w:r w:rsidRPr="00D25841">
        <w:rPr>
          <w:rFonts w:ascii="Arial" w:hAnsi="Arial" w:cs="Arial"/>
          <w:i/>
          <w:sz w:val="24"/>
          <w:szCs w:val="24"/>
          <w:lang w:val="en-US" w:eastAsia="da-DK"/>
        </w:rPr>
        <w:t>Nephrops</w:t>
      </w:r>
      <w:r>
        <w:rPr>
          <w:rFonts w:ascii="Arial" w:hAnsi="Arial" w:cs="Arial"/>
          <w:sz w:val="24"/>
          <w:szCs w:val="24"/>
          <w:lang w:val="en-US" w:eastAsia="da-DK"/>
        </w:rPr>
        <w:t xml:space="preserve">. The Swedish fishery for </w:t>
      </w:r>
      <w:r>
        <w:rPr>
          <w:rFonts w:ascii="Arial" w:hAnsi="Arial" w:cs="Arial"/>
          <w:i/>
          <w:sz w:val="24"/>
          <w:szCs w:val="24"/>
          <w:lang w:val="en-US" w:eastAsia="da-DK"/>
        </w:rPr>
        <w:t>Nephrops</w:t>
      </w:r>
      <w:r>
        <w:rPr>
          <w:rFonts w:ascii="Arial" w:hAnsi="Arial" w:cs="Arial"/>
          <w:sz w:val="24"/>
          <w:szCs w:val="24"/>
          <w:lang w:val="en-US" w:eastAsia="da-DK"/>
        </w:rPr>
        <w:t xml:space="preserve"> using pots mainly takes place in coastal areas in Skagerrak and Kattegat and is conducted by 83 vessels. The fish bycatch of the species </w:t>
      </w:r>
      <w:r w:rsidR="00EA0C0D">
        <w:rPr>
          <w:rFonts w:ascii="Arial" w:hAnsi="Arial" w:cs="Arial"/>
          <w:sz w:val="24"/>
          <w:szCs w:val="24"/>
          <w:lang w:val="en-US" w:eastAsia="da-DK"/>
        </w:rPr>
        <w:t xml:space="preserve">concerned </w:t>
      </w:r>
      <w:r>
        <w:rPr>
          <w:rFonts w:ascii="Arial" w:hAnsi="Arial" w:cs="Arial"/>
          <w:sz w:val="24"/>
          <w:szCs w:val="24"/>
          <w:lang w:val="en-US" w:eastAsia="da-DK"/>
        </w:rPr>
        <w:t xml:space="preserve">is estimated to 35,8 t annually. </w:t>
      </w:r>
    </w:p>
    <w:p w14:paraId="38A721BE" w14:textId="77777777" w:rsidR="002C753C" w:rsidRDefault="002C753C" w:rsidP="002C753C">
      <w:pPr>
        <w:jc w:val="both"/>
        <w:rPr>
          <w:rFonts w:ascii="Arial" w:hAnsi="Arial" w:cs="Arial"/>
          <w:sz w:val="24"/>
          <w:szCs w:val="24"/>
          <w:lang w:val="en-US" w:eastAsia="da-DK"/>
        </w:rPr>
      </w:pPr>
      <w:r>
        <w:rPr>
          <w:rFonts w:ascii="Arial" w:hAnsi="Arial" w:cs="Arial"/>
          <w:sz w:val="24"/>
          <w:szCs w:val="24"/>
          <w:lang w:val="en-US" w:eastAsia="da-DK"/>
        </w:rPr>
        <w:t>The Swedish fishery for crab and lobster using pots mainly takes place in coastal areas in Skagerrak and Kattegat and is conducted by 140 vessels. The Swedish fishery for wrasse by creels and fyke nets is conducted inshore by 14 vessels. For further infor</w:t>
      </w:r>
      <w:r w:rsidR="00FD7877">
        <w:rPr>
          <w:rFonts w:ascii="Arial" w:hAnsi="Arial" w:cs="Arial"/>
          <w:sz w:val="24"/>
          <w:szCs w:val="24"/>
          <w:lang w:val="en-US" w:eastAsia="da-DK"/>
        </w:rPr>
        <w:t>mation, please refer to Annex C</w:t>
      </w:r>
      <w:r>
        <w:rPr>
          <w:rFonts w:ascii="Arial" w:hAnsi="Arial" w:cs="Arial"/>
          <w:sz w:val="24"/>
          <w:szCs w:val="24"/>
          <w:lang w:val="en-US" w:eastAsia="da-DK"/>
        </w:rPr>
        <w:t>.</w:t>
      </w:r>
    </w:p>
    <w:p w14:paraId="7EC64418" w14:textId="77777777" w:rsidR="005C7053" w:rsidRDefault="005C7053" w:rsidP="002C753C">
      <w:pPr>
        <w:jc w:val="both"/>
        <w:rPr>
          <w:rFonts w:ascii="Arial" w:hAnsi="Arial" w:cs="Arial"/>
          <w:sz w:val="24"/>
          <w:szCs w:val="24"/>
          <w:lang w:val="en-US" w:eastAsia="da-DK"/>
        </w:rPr>
      </w:pPr>
      <w:r>
        <w:rPr>
          <w:rFonts w:ascii="Arial" w:hAnsi="Arial" w:cs="Arial"/>
          <w:sz w:val="24"/>
          <w:szCs w:val="24"/>
          <w:lang w:val="en-US" w:eastAsia="da-DK"/>
        </w:rPr>
        <w:t>The UK fishery with creels in area IV is conducted by 603 vessels</w:t>
      </w:r>
      <w:r w:rsidR="003D31ED">
        <w:rPr>
          <w:rFonts w:ascii="Arial" w:hAnsi="Arial" w:cs="Arial"/>
          <w:sz w:val="24"/>
          <w:szCs w:val="24"/>
          <w:lang w:val="en-US" w:eastAsia="da-DK"/>
        </w:rPr>
        <w:t xml:space="preserve"> that land 22,6 ton of fish. </w:t>
      </w:r>
      <w:r>
        <w:rPr>
          <w:rFonts w:ascii="Arial" w:hAnsi="Arial" w:cs="Arial"/>
          <w:sz w:val="24"/>
          <w:szCs w:val="24"/>
          <w:lang w:val="en-US" w:eastAsia="da-DK"/>
        </w:rPr>
        <w:t xml:space="preserve"> </w:t>
      </w:r>
      <w:r w:rsidR="003D31ED">
        <w:rPr>
          <w:rFonts w:ascii="Arial" w:hAnsi="Arial" w:cs="Arial"/>
          <w:sz w:val="24"/>
          <w:szCs w:val="24"/>
          <w:lang w:val="en-US" w:eastAsia="da-DK"/>
        </w:rPr>
        <w:t xml:space="preserve">No discard data is collected, but discards are estimated at 90% of the catches. </w:t>
      </w:r>
    </w:p>
    <w:p w14:paraId="172F5744" w14:textId="77777777" w:rsidR="002C753C" w:rsidRDefault="002C753C" w:rsidP="002C753C">
      <w:pPr>
        <w:spacing w:after="0"/>
        <w:jc w:val="both"/>
        <w:rPr>
          <w:rFonts w:ascii="Arial" w:hAnsi="Arial"/>
          <w:sz w:val="24"/>
          <w:lang w:val="en-US"/>
        </w:rPr>
      </w:pPr>
      <w:r>
        <w:rPr>
          <w:rFonts w:ascii="Arial" w:hAnsi="Arial" w:cs="Arial"/>
          <w:color w:val="000000"/>
          <w:sz w:val="24"/>
          <w:szCs w:val="24"/>
          <w:lang w:val="en-US"/>
        </w:rPr>
        <w:t xml:space="preserve">This exemption for high survivability is </w:t>
      </w:r>
      <w:r w:rsidR="00FD7877">
        <w:rPr>
          <w:rFonts w:ascii="Arial" w:hAnsi="Arial" w:cs="Arial"/>
          <w:color w:val="000000"/>
          <w:sz w:val="24"/>
          <w:szCs w:val="24"/>
          <w:lang w:val="en-US"/>
        </w:rPr>
        <w:t xml:space="preserve">intended </w:t>
      </w:r>
      <w:r>
        <w:rPr>
          <w:rFonts w:ascii="Arial" w:hAnsi="Arial" w:cs="Arial"/>
          <w:color w:val="000000"/>
          <w:sz w:val="24"/>
          <w:szCs w:val="24"/>
          <w:lang w:val="en-US"/>
        </w:rPr>
        <w:t>to replace the current de minimis exemption, article 6.g., of the current Discard Plan (Regulation (EU) no 2250/2016)</w:t>
      </w:r>
      <w:r w:rsidRPr="00AB4CB4">
        <w:rPr>
          <w:rFonts w:ascii="Arial" w:hAnsi="Arial" w:cs="Arial"/>
          <w:b/>
          <w:color w:val="000000"/>
          <w:sz w:val="24"/>
          <w:szCs w:val="24"/>
          <w:lang w:val="en-US"/>
        </w:rPr>
        <w:t>.</w:t>
      </w:r>
    </w:p>
    <w:p w14:paraId="0E3379A3" w14:textId="77777777" w:rsidR="00D25841" w:rsidRDefault="00D25841">
      <w:pPr>
        <w:suppressAutoHyphens w:val="0"/>
        <w:spacing w:after="0" w:line="240" w:lineRule="auto"/>
        <w:rPr>
          <w:rFonts w:ascii="Arial" w:hAnsi="Arial" w:cs="Arial"/>
          <w:sz w:val="24"/>
          <w:szCs w:val="24"/>
          <w:lang w:val="en-US" w:eastAsia="da-DK"/>
        </w:rPr>
      </w:pPr>
      <w:r>
        <w:rPr>
          <w:rFonts w:ascii="Arial" w:hAnsi="Arial" w:cs="Arial"/>
          <w:sz w:val="24"/>
          <w:szCs w:val="24"/>
          <w:lang w:val="en-US" w:eastAsia="da-DK"/>
        </w:rPr>
        <w:br w:type="page"/>
      </w:r>
    </w:p>
    <w:p w14:paraId="67CE22F3" w14:textId="77777777" w:rsidR="00B85037" w:rsidRDefault="00B85037" w:rsidP="00B85037">
      <w:pPr>
        <w:spacing w:after="0"/>
        <w:jc w:val="both"/>
        <w:rPr>
          <w:rFonts w:ascii="Arial" w:hAnsi="Arial" w:cs="Arial"/>
          <w:sz w:val="24"/>
          <w:szCs w:val="24"/>
          <w:lang w:val="en-US" w:eastAsia="da-DK"/>
        </w:rPr>
      </w:pPr>
    </w:p>
    <w:p w14:paraId="6A1FC214" w14:textId="77777777" w:rsidR="002F012B" w:rsidRDefault="002F012B">
      <w:pPr>
        <w:spacing w:after="120"/>
        <w:jc w:val="both"/>
        <w:rPr>
          <w:rFonts w:ascii="Arial" w:hAnsi="Arial" w:cs="Arial"/>
          <w:sz w:val="24"/>
          <w:szCs w:val="24"/>
          <w:lang w:val="en-US"/>
        </w:rPr>
      </w:pPr>
      <w:r>
        <w:rPr>
          <w:rFonts w:ascii="Arial" w:hAnsi="Arial" w:cs="Arial"/>
          <w:b/>
          <w:sz w:val="24"/>
          <w:szCs w:val="24"/>
          <w:lang w:eastAsia="da-DK"/>
        </w:rPr>
        <w:t>5.2. De minimis</w:t>
      </w:r>
    </w:p>
    <w:p w14:paraId="5F65787E" w14:textId="77777777" w:rsidR="00700A05" w:rsidRDefault="00700A05" w:rsidP="00700A05">
      <w:pPr>
        <w:jc w:val="both"/>
        <w:rPr>
          <w:rFonts w:ascii="Arial" w:hAnsi="Arial" w:cs="Arial"/>
          <w:sz w:val="24"/>
          <w:szCs w:val="24"/>
          <w:lang w:val="en-US"/>
        </w:rPr>
      </w:pPr>
      <w:r w:rsidRPr="005C7029">
        <w:rPr>
          <w:rFonts w:ascii="Arial" w:hAnsi="Arial" w:cs="Arial"/>
          <w:sz w:val="24"/>
          <w:szCs w:val="24"/>
          <w:lang w:val="en-US"/>
        </w:rPr>
        <w:t xml:space="preserve">The NSAC </w:t>
      </w:r>
      <w:r w:rsidR="007158B7">
        <w:rPr>
          <w:rFonts w:ascii="Arial" w:hAnsi="Arial" w:cs="Arial"/>
          <w:sz w:val="24"/>
          <w:szCs w:val="24"/>
          <w:lang w:val="en-US"/>
        </w:rPr>
        <w:t xml:space="preserve">in its advice </w:t>
      </w:r>
      <w:r w:rsidR="00FA7893">
        <w:rPr>
          <w:rFonts w:ascii="Arial" w:hAnsi="Arial" w:cs="Arial"/>
          <w:sz w:val="24"/>
          <w:szCs w:val="24"/>
          <w:lang w:val="en-US"/>
        </w:rPr>
        <w:t xml:space="preserve">of 30 March </w:t>
      </w:r>
      <w:r w:rsidR="00D25841">
        <w:rPr>
          <w:rFonts w:ascii="Arial" w:hAnsi="Arial" w:cs="Arial"/>
          <w:sz w:val="24"/>
          <w:szCs w:val="24"/>
          <w:lang w:val="en-US"/>
        </w:rPr>
        <w:t xml:space="preserve">2017 </w:t>
      </w:r>
      <w:r w:rsidR="00FA7893">
        <w:rPr>
          <w:rFonts w:ascii="Arial" w:hAnsi="Arial" w:cs="Arial"/>
          <w:sz w:val="24"/>
          <w:szCs w:val="24"/>
          <w:lang w:val="en-US"/>
        </w:rPr>
        <w:t xml:space="preserve">did not advise on specific de minimis.  </w:t>
      </w:r>
    </w:p>
    <w:p w14:paraId="52CC63F2" w14:textId="77777777" w:rsidR="002F012B" w:rsidRDefault="002F012B">
      <w:pPr>
        <w:spacing w:after="0"/>
        <w:jc w:val="both"/>
        <w:rPr>
          <w:rFonts w:ascii="Arial" w:hAnsi="Arial" w:cs="Arial"/>
          <w:sz w:val="24"/>
          <w:szCs w:val="24"/>
          <w:lang w:val="en-US" w:eastAsia="da-DK"/>
        </w:rPr>
      </w:pPr>
      <w:r>
        <w:rPr>
          <w:rFonts w:ascii="Arial" w:hAnsi="Arial" w:cs="Arial"/>
          <w:sz w:val="24"/>
          <w:szCs w:val="24"/>
          <w:lang w:val="en-US" w:eastAsia="da-DK"/>
        </w:rPr>
        <w:t xml:space="preserve">The Scheveningen Group recommends the following exemptions for reason of </w:t>
      </w:r>
      <w:r>
        <w:rPr>
          <w:rFonts w:ascii="Arial" w:hAnsi="Arial" w:cs="Arial"/>
          <w:i/>
          <w:sz w:val="24"/>
          <w:szCs w:val="24"/>
          <w:lang w:val="en-US" w:eastAsia="da-DK"/>
        </w:rPr>
        <w:t>de minimis</w:t>
      </w:r>
      <w:r>
        <w:rPr>
          <w:rFonts w:ascii="Arial" w:hAnsi="Arial" w:cs="Arial"/>
          <w:sz w:val="24"/>
          <w:szCs w:val="24"/>
          <w:lang w:val="en-US" w:eastAsia="da-DK"/>
        </w:rPr>
        <w:t xml:space="preserve">. </w:t>
      </w:r>
    </w:p>
    <w:p w14:paraId="06232385" w14:textId="77777777" w:rsidR="002F012B" w:rsidRDefault="002F012B">
      <w:pPr>
        <w:spacing w:after="0"/>
        <w:jc w:val="both"/>
        <w:rPr>
          <w:rFonts w:ascii="Arial" w:hAnsi="Arial" w:cs="Arial"/>
          <w:sz w:val="24"/>
          <w:szCs w:val="24"/>
          <w:lang w:val="en-US" w:eastAsia="da-DK"/>
        </w:rPr>
      </w:pPr>
    </w:p>
    <w:p w14:paraId="0D164850" w14:textId="77777777" w:rsidR="002F012B" w:rsidRDefault="002F012B">
      <w:pPr>
        <w:spacing w:after="0"/>
        <w:jc w:val="both"/>
        <w:rPr>
          <w:rFonts w:ascii="Arial" w:hAnsi="Arial" w:cs="Arial"/>
          <w:sz w:val="24"/>
          <w:szCs w:val="24"/>
          <w:lang w:val="en-US"/>
        </w:rPr>
      </w:pPr>
      <w:r>
        <w:rPr>
          <w:rFonts w:ascii="Arial" w:hAnsi="Arial" w:cs="Arial"/>
          <w:sz w:val="24"/>
          <w:szCs w:val="24"/>
          <w:lang w:val="en-US"/>
        </w:rPr>
        <w:t xml:space="preserve">The supporting evidence is included in annexes </w:t>
      </w:r>
      <w:r w:rsidR="00DB5047">
        <w:rPr>
          <w:rFonts w:ascii="Arial" w:hAnsi="Arial" w:cs="Arial"/>
          <w:sz w:val="24"/>
          <w:szCs w:val="24"/>
          <w:lang w:val="en-US"/>
        </w:rPr>
        <w:t xml:space="preserve">D </w:t>
      </w:r>
      <w:r w:rsidRPr="004F6BDE">
        <w:rPr>
          <w:rFonts w:ascii="Arial" w:hAnsi="Arial"/>
          <w:sz w:val="24"/>
          <w:lang w:val="en-US"/>
        </w:rPr>
        <w:t xml:space="preserve">to </w:t>
      </w:r>
      <w:r w:rsidR="00DB5047">
        <w:rPr>
          <w:rFonts w:ascii="Arial" w:hAnsi="Arial"/>
          <w:sz w:val="24"/>
          <w:lang w:val="en-US"/>
        </w:rPr>
        <w:t>H.</w:t>
      </w:r>
    </w:p>
    <w:p w14:paraId="2AE0D1DF" w14:textId="77777777" w:rsidR="002F012B" w:rsidRDefault="002F012B">
      <w:pPr>
        <w:spacing w:after="0"/>
        <w:jc w:val="both"/>
        <w:rPr>
          <w:rFonts w:ascii="Arial" w:hAnsi="Arial" w:cs="Arial"/>
          <w:sz w:val="24"/>
          <w:szCs w:val="24"/>
          <w:lang w:val="en-US"/>
        </w:rPr>
      </w:pPr>
    </w:p>
    <w:p w14:paraId="0DE02351" w14:textId="77777777" w:rsidR="002F012B" w:rsidRDefault="002F012B">
      <w:pPr>
        <w:spacing w:after="0"/>
        <w:jc w:val="both"/>
        <w:rPr>
          <w:rFonts w:ascii="Arial" w:hAnsi="Arial" w:cs="Arial"/>
          <w:i/>
          <w:sz w:val="24"/>
          <w:szCs w:val="24"/>
          <w:lang w:val="en-US" w:eastAsia="da-DK"/>
        </w:rPr>
      </w:pPr>
      <w:r>
        <w:rPr>
          <w:rFonts w:ascii="Arial" w:hAnsi="Arial" w:cs="Arial"/>
          <w:sz w:val="24"/>
          <w:szCs w:val="24"/>
          <w:lang w:val="en-US" w:eastAsia="da-DK"/>
        </w:rPr>
        <w:t>The</w:t>
      </w:r>
      <w:r w:rsidR="00C44E9F">
        <w:rPr>
          <w:rFonts w:ascii="Arial" w:hAnsi="Arial" w:cs="Arial"/>
          <w:sz w:val="24"/>
          <w:szCs w:val="24"/>
          <w:lang w:val="en-US" w:eastAsia="da-DK"/>
        </w:rPr>
        <w:t xml:space="preserve"> </w:t>
      </w:r>
      <w:r w:rsidR="0037084A">
        <w:rPr>
          <w:rFonts w:ascii="Arial" w:hAnsi="Arial" w:cs="Arial"/>
          <w:sz w:val="24"/>
          <w:szCs w:val="24"/>
          <w:lang w:val="en-US" w:eastAsia="da-DK"/>
        </w:rPr>
        <w:t xml:space="preserve">exemptions </w:t>
      </w:r>
      <w:r>
        <w:rPr>
          <w:rFonts w:ascii="Arial" w:hAnsi="Arial" w:cs="Arial"/>
          <w:sz w:val="24"/>
          <w:szCs w:val="24"/>
          <w:lang w:val="en-US" w:eastAsia="da-DK"/>
        </w:rPr>
        <w:t xml:space="preserve">will be examined and reviewed </w:t>
      </w:r>
      <w:r w:rsidR="00DB5047">
        <w:rPr>
          <w:rFonts w:ascii="Arial" w:hAnsi="Arial" w:cs="Arial"/>
          <w:sz w:val="24"/>
          <w:szCs w:val="24"/>
          <w:lang w:val="en-US" w:eastAsia="da-DK"/>
        </w:rPr>
        <w:t xml:space="preserve">in </w:t>
      </w:r>
      <w:r w:rsidR="00426347">
        <w:rPr>
          <w:rFonts w:ascii="Arial" w:hAnsi="Arial" w:cs="Arial"/>
          <w:sz w:val="24"/>
          <w:szCs w:val="24"/>
          <w:lang w:val="en-US" w:eastAsia="da-DK"/>
        </w:rPr>
        <w:t xml:space="preserve">2019 </w:t>
      </w:r>
      <w:r>
        <w:rPr>
          <w:rFonts w:ascii="Arial" w:hAnsi="Arial" w:cs="Arial"/>
          <w:sz w:val="24"/>
          <w:szCs w:val="24"/>
          <w:lang w:val="en-US" w:eastAsia="da-DK"/>
        </w:rPr>
        <w:t>with the objective of reducing and, over time, phasing out these provisions where possible. In reviewing</w:t>
      </w:r>
      <w:r w:rsidR="001C7564" w:rsidRPr="000F528F">
        <w:rPr>
          <w:rFonts w:ascii="Arial" w:hAnsi="Arial" w:cs="Arial"/>
          <w:sz w:val="24"/>
          <w:szCs w:val="24"/>
          <w:lang w:val="en-US" w:eastAsia="da-DK"/>
        </w:rPr>
        <w:t>,</w:t>
      </w:r>
      <w:r>
        <w:rPr>
          <w:rFonts w:ascii="Arial" w:hAnsi="Arial" w:cs="Arial"/>
          <w:sz w:val="24"/>
          <w:szCs w:val="24"/>
          <w:lang w:val="en-US" w:eastAsia="da-DK"/>
        </w:rPr>
        <w:t xml:space="preserve"> the Scheveningen group will take into account</w:t>
      </w:r>
      <w:r>
        <w:rPr>
          <w:sz w:val="24"/>
          <w:szCs w:val="24"/>
        </w:rPr>
        <w:t xml:space="preserve"> </w:t>
      </w:r>
      <w:r w:rsidR="0026763C">
        <w:rPr>
          <w:rFonts w:ascii="Arial" w:hAnsi="Arial" w:cs="Arial"/>
          <w:sz w:val="24"/>
          <w:szCs w:val="24"/>
        </w:rPr>
        <w:t xml:space="preserve">experience in the fisheries, </w:t>
      </w:r>
      <w:r>
        <w:rPr>
          <w:rFonts w:ascii="Arial" w:hAnsi="Arial" w:cs="Arial"/>
          <w:sz w:val="24"/>
          <w:szCs w:val="24"/>
        </w:rPr>
        <w:t>phasing in of additional species under the Landing Obligation and the results from scientific and technical trials</w:t>
      </w:r>
      <w:r>
        <w:rPr>
          <w:rFonts w:ascii="Arial" w:hAnsi="Arial" w:cs="Arial"/>
          <w:sz w:val="24"/>
          <w:szCs w:val="24"/>
          <w:lang w:val="en-US" w:eastAsia="da-DK"/>
        </w:rPr>
        <w:t xml:space="preserve">. </w:t>
      </w:r>
    </w:p>
    <w:p w14:paraId="6AB7A2F4" w14:textId="77777777" w:rsidR="00426347" w:rsidRDefault="00426347">
      <w:pPr>
        <w:spacing w:after="0"/>
        <w:jc w:val="both"/>
        <w:rPr>
          <w:rFonts w:ascii="Arial" w:hAnsi="Arial" w:cs="Arial"/>
          <w:color w:val="000000"/>
          <w:sz w:val="24"/>
          <w:szCs w:val="24"/>
          <w:lang w:val="en-US"/>
        </w:rPr>
      </w:pPr>
    </w:p>
    <w:p w14:paraId="21F36440" w14:textId="77777777" w:rsidR="00426347" w:rsidRDefault="00426347" w:rsidP="00426347">
      <w:pPr>
        <w:spacing w:after="0"/>
        <w:jc w:val="both"/>
        <w:rPr>
          <w:rFonts w:ascii="Arial" w:hAnsi="Arial" w:cs="Arial"/>
          <w:b/>
          <w:sz w:val="24"/>
          <w:szCs w:val="24"/>
          <w:lang w:val="en-US" w:eastAsia="da-DK"/>
        </w:rPr>
      </w:pPr>
      <w:r w:rsidRPr="006817B4">
        <w:rPr>
          <w:rFonts w:ascii="Arial" w:hAnsi="Arial" w:cs="Arial"/>
          <w:b/>
          <w:sz w:val="24"/>
          <w:szCs w:val="24"/>
          <w:lang w:val="en-US" w:eastAsia="da-DK"/>
        </w:rPr>
        <w:t>5.2.1. Fish bycatch caught in Nephrops targeted trawl fishery</w:t>
      </w:r>
    </w:p>
    <w:p w14:paraId="1159BD86" w14:textId="77777777" w:rsidR="00D25841" w:rsidRPr="006817B4" w:rsidRDefault="00D25841" w:rsidP="00426347">
      <w:pPr>
        <w:spacing w:after="0"/>
        <w:jc w:val="both"/>
        <w:rPr>
          <w:rFonts w:ascii="Arial" w:hAnsi="Arial" w:cs="Arial"/>
          <w:b/>
          <w:sz w:val="24"/>
          <w:szCs w:val="24"/>
          <w:lang w:val="en-US" w:eastAsia="da-DK"/>
        </w:rPr>
      </w:pPr>
    </w:p>
    <w:p w14:paraId="3AC88217" w14:textId="77777777" w:rsidR="00426347" w:rsidRDefault="00426347" w:rsidP="00426347">
      <w:pPr>
        <w:spacing w:after="0"/>
        <w:jc w:val="both"/>
        <w:rPr>
          <w:rFonts w:ascii="Arial" w:hAnsi="Arial" w:cs="Arial"/>
          <w:sz w:val="24"/>
          <w:szCs w:val="24"/>
          <w:lang w:val="en-US" w:eastAsia="da-DK"/>
        </w:rPr>
      </w:pPr>
      <w:r>
        <w:rPr>
          <w:rFonts w:ascii="Arial" w:hAnsi="Arial" w:cs="Arial"/>
          <w:sz w:val="24"/>
          <w:szCs w:val="24"/>
          <w:lang w:val="en-US" w:eastAsia="da-DK"/>
        </w:rPr>
        <w:t>On the basis of scientific background an</w:t>
      </w:r>
      <w:r w:rsidR="00FD7877">
        <w:rPr>
          <w:rFonts w:ascii="Arial" w:hAnsi="Arial" w:cs="Arial"/>
          <w:sz w:val="24"/>
          <w:szCs w:val="24"/>
          <w:lang w:val="en-US" w:eastAsia="da-DK"/>
        </w:rPr>
        <w:t xml:space="preserve">d rationale provided in Annex </w:t>
      </w:r>
      <w:r w:rsidR="0026763C">
        <w:rPr>
          <w:rFonts w:ascii="Arial" w:hAnsi="Arial" w:cs="Arial"/>
          <w:sz w:val="24"/>
          <w:szCs w:val="24"/>
          <w:lang w:val="en-US" w:eastAsia="da-DK"/>
        </w:rPr>
        <w:t>D</w:t>
      </w:r>
      <w:r>
        <w:rPr>
          <w:rFonts w:ascii="Arial" w:hAnsi="Arial" w:cs="Arial"/>
          <w:sz w:val="24"/>
          <w:szCs w:val="24"/>
          <w:lang w:val="en-US" w:eastAsia="da-DK"/>
        </w:rPr>
        <w:t xml:space="preserve"> the Scheveningen group recommends that by way of derogation from Article 15(1) of Regulation (EU) No 1380/2013, the </w:t>
      </w:r>
      <w:r w:rsidRPr="00947448">
        <w:rPr>
          <w:rFonts w:ascii="Arial" w:hAnsi="Arial" w:cs="Arial"/>
          <w:sz w:val="24"/>
          <w:szCs w:val="24"/>
          <w:lang w:val="en-US" w:eastAsia="da-DK"/>
        </w:rPr>
        <w:t>following catches below MCRS may</w:t>
      </w:r>
      <w:r>
        <w:rPr>
          <w:rFonts w:ascii="Arial" w:hAnsi="Arial" w:cs="Arial"/>
          <w:sz w:val="24"/>
          <w:szCs w:val="24"/>
          <w:lang w:val="en-US" w:eastAsia="da-DK"/>
        </w:rPr>
        <w:t xml:space="preserve"> be discarded.</w:t>
      </w:r>
    </w:p>
    <w:p w14:paraId="39337FFA" w14:textId="77777777" w:rsidR="00426347" w:rsidRDefault="00426347" w:rsidP="00426347">
      <w:pPr>
        <w:spacing w:after="0"/>
        <w:jc w:val="both"/>
        <w:rPr>
          <w:rFonts w:ascii="Arial" w:hAnsi="Arial" w:cs="Arial"/>
          <w:sz w:val="24"/>
          <w:szCs w:val="24"/>
          <w:lang w:val="en-US" w:eastAsia="da-DK"/>
        </w:rPr>
      </w:pPr>
    </w:p>
    <w:p w14:paraId="07C16893" w14:textId="77777777" w:rsidR="00426347" w:rsidRPr="00587B0A" w:rsidRDefault="00426347" w:rsidP="00426347">
      <w:pPr>
        <w:spacing w:after="0"/>
        <w:jc w:val="both"/>
        <w:rPr>
          <w:rFonts w:ascii="Arial" w:hAnsi="Arial" w:cs="Arial"/>
          <w:sz w:val="24"/>
          <w:szCs w:val="24"/>
          <w:lang w:val="en-US" w:eastAsia="da-DK"/>
        </w:rPr>
      </w:pPr>
      <w:r>
        <w:rPr>
          <w:rFonts w:ascii="Arial" w:hAnsi="Arial" w:cs="Arial"/>
          <w:sz w:val="24"/>
          <w:szCs w:val="24"/>
          <w:lang w:val="en-US" w:eastAsia="da-DK"/>
        </w:rPr>
        <w:t>F</w:t>
      </w:r>
      <w:r w:rsidRPr="00587B0A">
        <w:rPr>
          <w:rFonts w:ascii="Arial" w:hAnsi="Arial" w:cs="Arial"/>
          <w:sz w:val="24"/>
          <w:szCs w:val="24"/>
          <w:lang w:val="en-US" w:eastAsia="da-DK"/>
        </w:rPr>
        <w:t xml:space="preserve">or 2018 for common sole, haddock, whiting, cod and saithe </w:t>
      </w:r>
      <w:r w:rsidRPr="00947448">
        <w:rPr>
          <w:rFonts w:ascii="Arial" w:hAnsi="Arial"/>
          <w:sz w:val="24"/>
          <w:lang w:val="en-US"/>
        </w:rPr>
        <w:t>below MCRS</w:t>
      </w:r>
      <w:r>
        <w:rPr>
          <w:rFonts w:ascii="Arial" w:hAnsi="Arial"/>
          <w:sz w:val="24"/>
          <w:lang w:val="en-US"/>
        </w:rPr>
        <w:t xml:space="preserve"> </w:t>
      </w:r>
      <w:r w:rsidRPr="00587B0A">
        <w:rPr>
          <w:rFonts w:ascii="Arial" w:hAnsi="Arial" w:cs="Arial"/>
          <w:sz w:val="24"/>
          <w:szCs w:val="24"/>
          <w:lang w:val="en-US" w:eastAsia="da-DK"/>
        </w:rPr>
        <w:t xml:space="preserve">combined, </w:t>
      </w:r>
      <w:r w:rsidRPr="00587B0A">
        <w:rPr>
          <w:rFonts w:ascii="Arial" w:hAnsi="Arial"/>
          <w:sz w:val="24"/>
          <w:lang w:val="en-US"/>
        </w:rPr>
        <w:t>up to a maximum of 4 % of the total annual catches of species under landing obligation (</w:t>
      </w:r>
      <w:r w:rsidRPr="00587B0A">
        <w:rPr>
          <w:rFonts w:ascii="Arial" w:hAnsi="Arial" w:cs="Arial"/>
          <w:i/>
          <w:sz w:val="24"/>
          <w:szCs w:val="24"/>
          <w:lang w:val="en-US" w:eastAsia="da-DK"/>
        </w:rPr>
        <w:t>Nephrops</w:t>
      </w:r>
      <w:r w:rsidRPr="00587B0A">
        <w:rPr>
          <w:rFonts w:ascii="Arial" w:hAnsi="Arial"/>
          <w:sz w:val="24"/>
          <w:lang w:val="en-US"/>
        </w:rPr>
        <w:t>, common sole, haddock,</w:t>
      </w:r>
      <w:r w:rsidRPr="00587B0A">
        <w:rPr>
          <w:rFonts w:ascii="Arial" w:hAnsi="Arial" w:cs="Arial"/>
          <w:sz w:val="24"/>
          <w:szCs w:val="24"/>
          <w:lang w:val="en-US" w:eastAsia="da-DK"/>
        </w:rPr>
        <w:t xml:space="preserve"> </w:t>
      </w:r>
      <w:r w:rsidRPr="00587B0A">
        <w:rPr>
          <w:rFonts w:ascii="Arial" w:hAnsi="Arial"/>
          <w:sz w:val="24"/>
          <w:lang w:val="en-US"/>
        </w:rPr>
        <w:t>whiting, Northern prawn, cod and saithe)</w:t>
      </w:r>
      <w:r w:rsidRPr="00587B0A">
        <w:rPr>
          <w:rFonts w:ascii="Arial" w:hAnsi="Arial" w:cs="Arial"/>
          <w:sz w:val="24"/>
          <w:szCs w:val="24"/>
          <w:lang w:val="en-US" w:eastAsia="da-DK"/>
        </w:rPr>
        <w:t xml:space="preserve"> in the fishery for </w:t>
      </w:r>
      <w:r w:rsidRPr="00587B0A">
        <w:rPr>
          <w:rFonts w:ascii="Arial" w:hAnsi="Arial" w:cs="Arial"/>
          <w:i/>
          <w:sz w:val="24"/>
          <w:szCs w:val="24"/>
          <w:lang w:val="en-US" w:eastAsia="da-DK"/>
        </w:rPr>
        <w:t>Nephrops</w:t>
      </w:r>
      <w:r w:rsidRPr="00587B0A">
        <w:rPr>
          <w:rFonts w:ascii="Arial" w:hAnsi="Arial" w:cs="Arial"/>
          <w:sz w:val="24"/>
          <w:szCs w:val="24"/>
          <w:lang w:val="en-US" w:eastAsia="da-DK"/>
        </w:rPr>
        <w:t xml:space="preserve"> conducted with bottom trawls (OTB, TBN) with a mesh size of at least 70 mm equipped with a species selective grid with bar spacing of maximum 35 mm in ICES area IIIa, </w:t>
      </w:r>
    </w:p>
    <w:p w14:paraId="21D57F35" w14:textId="77777777" w:rsidR="00426347" w:rsidRDefault="00426347" w:rsidP="00426347">
      <w:pPr>
        <w:spacing w:after="0"/>
        <w:jc w:val="both"/>
        <w:rPr>
          <w:rFonts w:ascii="Arial" w:hAnsi="Arial" w:cs="Arial"/>
          <w:sz w:val="24"/>
          <w:szCs w:val="24"/>
          <w:lang w:val="en-US" w:eastAsia="da-DK"/>
        </w:rPr>
      </w:pPr>
    </w:p>
    <w:p w14:paraId="167DE9C0" w14:textId="77777777" w:rsidR="00426347" w:rsidRPr="00833DCD" w:rsidRDefault="00426347" w:rsidP="00426347">
      <w:pPr>
        <w:spacing w:after="0"/>
        <w:jc w:val="both"/>
        <w:rPr>
          <w:rFonts w:ascii="Arial" w:hAnsi="Arial"/>
          <w:sz w:val="24"/>
          <w:highlight w:val="yellow"/>
          <w:lang w:val="en-US"/>
        </w:rPr>
      </w:pPr>
      <w:r>
        <w:rPr>
          <w:rFonts w:ascii="Arial" w:hAnsi="Arial" w:cs="Arial"/>
          <w:sz w:val="24"/>
          <w:szCs w:val="24"/>
          <w:lang w:val="en-US" w:eastAsia="da-DK"/>
        </w:rPr>
        <w:t>The request for an exemption for de minim</w:t>
      </w:r>
      <w:r w:rsidR="0026763C">
        <w:rPr>
          <w:rFonts w:ascii="Arial" w:hAnsi="Arial" w:cs="Arial"/>
          <w:sz w:val="24"/>
          <w:szCs w:val="24"/>
          <w:lang w:val="en-US" w:eastAsia="da-DK"/>
        </w:rPr>
        <w:t>is is based on article 15.5.c.i</w:t>
      </w:r>
      <w:r>
        <w:rPr>
          <w:rFonts w:ascii="Arial" w:hAnsi="Arial" w:cs="Arial"/>
          <w:sz w:val="24"/>
          <w:szCs w:val="24"/>
          <w:lang w:val="en-US" w:eastAsia="da-DK"/>
        </w:rPr>
        <w:t xml:space="preserve">, due to difficulties to further increase the highly selective properties of the gear concerned. The species in question for de minimis represent small but unavoidable by-catches. As </w:t>
      </w:r>
      <w:r>
        <w:rPr>
          <w:rFonts w:ascii="Arial" w:hAnsi="Arial" w:cs="Arial"/>
          <w:i/>
          <w:sz w:val="24"/>
          <w:szCs w:val="24"/>
          <w:lang w:val="en-US" w:eastAsia="da-DK"/>
        </w:rPr>
        <w:t>Nephrops</w:t>
      </w:r>
      <w:r>
        <w:rPr>
          <w:rFonts w:ascii="Arial" w:hAnsi="Arial" w:cs="Arial"/>
          <w:sz w:val="24"/>
          <w:szCs w:val="24"/>
          <w:lang w:val="en-US" w:eastAsia="da-DK"/>
        </w:rPr>
        <w:t xml:space="preserve"> is the only income for users of this gear, they are particularly vulnerable for the potential losses an increase in selectivity would risk to cause.</w:t>
      </w:r>
    </w:p>
    <w:p w14:paraId="777D27E3" w14:textId="77777777" w:rsidR="00426347" w:rsidRDefault="00426347" w:rsidP="00426347">
      <w:pPr>
        <w:spacing w:after="0"/>
        <w:jc w:val="both"/>
        <w:rPr>
          <w:rFonts w:ascii="Arial" w:hAnsi="Arial" w:cs="Arial"/>
          <w:sz w:val="24"/>
          <w:szCs w:val="24"/>
          <w:lang w:val="en-US" w:eastAsia="da-DK"/>
        </w:rPr>
      </w:pPr>
    </w:p>
    <w:p w14:paraId="17703810" w14:textId="77777777" w:rsidR="00426347" w:rsidRDefault="00426347" w:rsidP="00426347">
      <w:pPr>
        <w:spacing w:after="0"/>
        <w:jc w:val="both"/>
        <w:rPr>
          <w:rFonts w:ascii="Arial" w:hAnsi="Arial" w:cs="Arial"/>
          <w:sz w:val="24"/>
          <w:szCs w:val="24"/>
          <w:lang w:val="en-US" w:eastAsia="da-DK"/>
        </w:rPr>
      </w:pPr>
      <w:r>
        <w:rPr>
          <w:rFonts w:ascii="Arial" w:hAnsi="Arial" w:cs="Arial"/>
          <w:sz w:val="24"/>
          <w:szCs w:val="24"/>
          <w:lang w:val="en-US" w:eastAsia="da-DK"/>
        </w:rPr>
        <w:t xml:space="preserve">A de minimis exemption of 4% for haddock, sole, whiting, cod and saithe in 2018 would correspond to </w:t>
      </w:r>
      <w:r w:rsidRPr="00587B0A">
        <w:rPr>
          <w:rFonts w:ascii="Arial" w:hAnsi="Arial" w:cs="Arial"/>
          <w:sz w:val="24"/>
          <w:szCs w:val="24"/>
          <w:lang w:val="en-US" w:eastAsia="da-DK"/>
        </w:rPr>
        <w:t>total quantities of 45.6 t</w:t>
      </w:r>
      <w:r>
        <w:rPr>
          <w:rFonts w:ascii="Arial" w:hAnsi="Arial" w:cs="Arial"/>
          <w:sz w:val="24"/>
          <w:szCs w:val="24"/>
          <w:lang w:val="en-US" w:eastAsia="da-DK"/>
        </w:rPr>
        <w:t xml:space="preserve"> (based on a 2010-2015 baseline of discarded and caught quantities for the species subject to the landing obligation- </w:t>
      </w:r>
      <w:r w:rsidR="00272474">
        <w:rPr>
          <w:rFonts w:ascii="Arial" w:hAnsi="Arial" w:cs="Arial"/>
          <w:sz w:val="24"/>
          <w:szCs w:val="24"/>
          <w:lang w:val="en-US" w:eastAsia="da-DK"/>
        </w:rPr>
        <w:t>(</w:t>
      </w:r>
      <w:r>
        <w:rPr>
          <w:rFonts w:ascii="Arial" w:hAnsi="Arial" w:cs="Arial"/>
          <w:sz w:val="24"/>
          <w:szCs w:val="24"/>
          <w:lang w:val="en-US" w:eastAsia="da-DK"/>
        </w:rPr>
        <w:t xml:space="preserve">see annex </w:t>
      </w:r>
      <w:r w:rsidR="0026763C">
        <w:rPr>
          <w:rFonts w:ascii="Arial" w:hAnsi="Arial" w:cs="Arial"/>
          <w:sz w:val="24"/>
          <w:szCs w:val="24"/>
          <w:lang w:val="en-US" w:eastAsia="da-DK"/>
        </w:rPr>
        <w:t>D</w:t>
      </w:r>
      <w:r>
        <w:rPr>
          <w:rFonts w:ascii="Arial" w:hAnsi="Arial" w:cs="Arial"/>
          <w:sz w:val="24"/>
          <w:szCs w:val="24"/>
          <w:lang w:val="en-US" w:eastAsia="da-DK"/>
        </w:rPr>
        <w:t xml:space="preserve">] for specifications). Per species this would </w:t>
      </w:r>
      <w:r w:rsidRPr="00587B0A">
        <w:rPr>
          <w:rFonts w:ascii="Arial" w:hAnsi="Arial" w:cs="Arial"/>
          <w:sz w:val="24"/>
          <w:szCs w:val="24"/>
          <w:lang w:val="en-US" w:eastAsia="da-DK"/>
        </w:rPr>
        <w:t>mean approximately 4.9 t of haddock, 0.7 t of sole, 12.2t of whiting, 27.5 t of cod and 0.4 t of saithe in 2018.</w:t>
      </w:r>
    </w:p>
    <w:p w14:paraId="47237662" w14:textId="77777777" w:rsidR="00736303" w:rsidRDefault="00736303" w:rsidP="00426347">
      <w:pPr>
        <w:spacing w:after="0"/>
        <w:jc w:val="both"/>
        <w:rPr>
          <w:rFonts w:ascii="Arial" w:hAnsi="Arial" w:cs="Arial"/>
          <w:sz w:val="24"/>
          <w:szCs w:val="24"/>
          <w:lang w:val="en-US" w:eastAsia="da-DK"/>
        </w:rPr>
      </w:pPr>
    </w:p>
    <w:p w14:paraId="36816CC3" w14:textId="77777777" w:rsidR="00426347" w:rsidRDefault="00426347" w:rsidP="00426347">
      <w:pPr>
        <w:spacing w:after="0"/>
        <w:jc w:val="both"/>
        <w:rPr>
          <w:rFonts w:ascii="Arial" w:hAnsi="Arial" w:cs="Arial"/>
          <w:sz w:val="24"/>
          <w:szCs w:val="24"/>
          <w:lang w:val="en-US" w:eastAsia="da-DK"/>
        </w:rPr>
      </w:pPr>
      <w:r>
        <w:rPr>
          <w:rFonts w:ascii="Arial" w:hAnsi="Arial" w:cs="Arial"/>
          <w:color w:val="000000"/>
          <w:sz w:val="24"/>
          <w:szCs w:val="24"/>
          <w:lang w:val="en-US"/>
        </w:rPr>
        <w:t>The exemption, as requested for 2018, was evaluated by STECF in 2015 and is included in the c</w:t>
      </w:r>
      <w:r w:rsidR="00E46A47">
        <w:rPr>
          <w:rFonts w:ascii="Arial" w:hAnsi="Arial" w:cs="Arial"/>
          <w:color w:val="000000"/>
          <w:sz w:val="24"/>
          <w:szCs w:val="24"/>
          <w:lang w:val="en-US"/>
        </w:rPr>
        <w:t>urrent delegated act, article 6(</w:t>
      </w:r>
      <w:r>
        <w:rPr>
          <w:rFonts w:ascii="Arial" w:hAnsi="Arial" w:cs="Arial"/>
          <w:color w:val="000000"/>
          <w:sz w:val="24"/>
          <w:szCs w:val="24"/>
          <w:lang w:val="en-US"/>
        </w:rPr>
        <w:t>e</w:t>
      </w:r>
      <w:r w:rsidR="00E46A47">
        <w:rPr>
          <w:rFonts w:ascii="Arial" w:hAnsi="Arial" w:cs="Arial"/>
          <w:color w:val="000000"/>
          <w:sz w:val="24"/>
          <w:szCs w:val="24"/>
          <w:lang w:val="en-US"/>
        </w:rPr>
        <w:t xml:space="preserve">). </w:t>
      </w:r>
      <w:r>
        <w:rPr>
          <w:rFonts w:ascii="Arial" w:hAnsi="Arial" w:cs="Arial"/>
          <w:color w:val="000000"/>
          <w:sz w:val="24"/>
          <w:szCs w:val="24"/>
          <w:lang w:val="en-US"/>
        </w:rPr>
        <w:t>However, due to phasing of additional species into the landing obligation 2018, the Schev</w:t>
      </w:r>
      <w:r w:rsidR="008A2F95">
        <w:rPr>
          <w:rFonts w:ascii="Arial" w:hAnsi="Arial" w:cs="Arial"/>
          <w:color w:val="000000"/>
          <w:sz w:val="24"/>
          <w:szCs w:val="24"/>
          <w:lang w:val="en-US"/>
        </w:rPr>
        <w:t>e</w:t>
      </w:r>
      <w:r>
        <w:rPr>
          <w:rFonts w:ascii="Arial" w:hAnsi="Arial" w:cs="Arial"/>
          <w:color w:val="000000"/>
          <w:sz w:val="24"/>
          <w:szCs w:val="24"/>
          <w:lang w:val="en-US"/>
        </w:rPr>
        <w:t>ningen group recommends to revise the exemptio</w:t>
      </w:r>
      <w:r w:rsidR="00EA0C0D">
        <w:rPr>
          <w:rFonts w:ascii="Arial" w:hAnsi="Arial" w:cs="Arial"/>
          <w:color w:val="000000"/>
          <w:sz w:val="24"/>
          <w:szCs w:val="24"/>
          <w:lang w:val="en-US"/>
        </w:rPr>
        <w:t>n. The scientific background is provide</w:t>
      </w:r>
      <w:r w:rsidR="00272474">
        <w:rPr>
          <w:rFonts w:ascii="Arial" w:hAnsi="Arial" w:cs="Arial"/>
          <w:color w:val="000000"/>
          <w:sz w:val="24"/>
          <w:szCs w:val="24"/>
          <w:lang w:val="en-US"/>
        </w:rPr>
        <w:t>d</w:t>
      </w:r>
      <w:r w:rsidR="0026763C">
        <w:rPr>
          <w:rFonts w:ascii="Arial" w:hAnsi="Arial" w:cs="Arial"/>
          <w:color w:val="000000"/>
          <w:sz w:val="24"/>
          <w:szCs w:val="24"/>
          <w:lang w:val="en-US"/>
        </w:rPr>
        <w:t xml:space="preserve"> in Annex D</w:t>
      </w:r>
      <w:r w:rsidR="00DB5047">
        <w:rPr>
          <w:rFonts w:ascii="Arial" w:hAnsi="Arial" w:cs="Arial"/>
          <w:color w:val="000000"/>
          <w:sz w:val="24"/>
          <w:szCs w:val="24"/>
          <w:lang w:val="en-US"/>
        </w:rPr>
        <w:t>.</w:t>
      </w:r>
    </w:p>
    <w:p w14:paraId="1E36428B" w14:textId="77777777" w:rsidR="00426347" w:rsidRDefault="00426347">
      <w:pPr>
        <w:spacing w:after="0"/>
        <w:jc w:val="both"/>
        <w:rPr>
          <w:rFonts w:ascii="Arial" w:hAnsi="Arial" w:cs="Arial"/>
          <w:sz w:val="24"/>
          <w:szCs w:val="24"/>
          <w:lang w:val="en-US" w:eastAsia="da-DK"/>
        </w:rPr>
      </w:pPr>
    </w:p>
    <w:p w14:paraId="22A38FD6" w14:textId="77777777" w:rsidR="002F012B" w:rsidRDefault="002F012B">
      <w:pPr>
        <w:spacing w:after="0"/>
        <w:jc w:val="both"/>
        <w:rPr>
          <w:rFonts w:ascii="Arial" w:hAnsi="Arial" w:cs="Arial"/>
          <w:b/>
          <w:sz w:val="24"/>
          <w:szCs w:val="24"/>
          <w:lang w:val="en-US" w:eastAsia="da-DK"/>
        </w:rPr>
      </w:pPr>
      <w:r>
        <w:rPr>
          <w:rFonts w:ascii="Arial" w:hAnsi="Arial" w:cs="Arial"/>
          <w:b/>
          <w:sz w:val="24"/>
          <w:szCs w:val="24"/>
          <w:lang w:val="en-US" w:eastAsia="da-DK"/>
        </w:rPr>
        <w:t xml:space="preserve">5.2.2. Common sole caught in nets </w:t>
      </w:r>
    </w:p>
    <w:p w14:paraId="77D1C733" w14:textId="77777777" w:rsidR="00104E1E" w:rsidRDefault="00104E1E">
      <w:pPr>
        <w:spacing w:after="0"/>
        <w:jc w:val="both"/>
        <w:rPr>
          <w:rFonts w:ascii="Arial" w:hAnsi="Arial" w:cs="Arial"/>
          <w:sz w:val="24"/>
          <w:szCs w:val="24"/>
          <w:lang w:val="en-US" w:eastAsia="da-DK"/>
        </w:rPr>
      </w:pPr>
    </w:p>
    <w:p w14:paraId="45D3F427" w14:textId="77777777" w:rsidR="002F012B" w:rsidRDefault="002F012B">
      <w:pPr>
        <w:tabs>
          <w:tab w:val="left" w:pos="284"/>
        </w:tabs>
        <w:jc w:val="both"/>
        <w:rPr>
          <w:rFonts w:ascii="Arial" w:hAnsi="Arial" w:cs="Arial"/>
          <w:color w:val="000000"/>
          <w:sz w:val="24"/>
          <w:szCs w:val="24"/>
          <w:lang w:val="en-US"/>
        </w:rPr>
      </w:pPr>
      <w:r>
        <w:rPr>
          <w:rFonts w:ascii="Arial" w:hAnsi="Arial" w:cs="Arial"/>
          <w:sz w:val="24"/>
          <w:szCs w:val="24"/>
          <w:lang w:val="en-US" w:eastAsia="da-DK"/>
        </w:rPr>
        <w:t xml:space="preserve">On the basis of scientific background and rationale provided in </w:t>
      </w:r>
      <w:r w:rsidRPr="00203842">
        <w:rPr>
          <w:rFonts w:ascii="Arial" w:hAnsi="Arial" w:cs="Arial"/>
          <w:sz w:val="24"/>
          <w:szCs w:val="24"/>
          <w:lang w:val="en-US" w:eastAsia="da-DK"/>
        </w:rPr>
        <w:t xml:space="preserve">Annex </w:t>
      </w:r>
      <w:r w:rsidR="00EA139F" w:rsidRPr="00203842">
        <w:rPr>
          <w:rFonts w:ascii="Arial" w:hAnsi="Arial" w:cs="Arial"/>
          <w:sz w:val="24"/>
          <w:szCs w:val="24"/>
          <w:lang w:val="en-US" w:eastAsia="da-DK"/>
        </w:rPr>
        <w:t>G</w:t>
      </w:r>
      <w:r w:rsidR="00356200" w:rsidRPr="00203842">
        <w:rPr>
          <w:rFonts w:ascii="Arial" w:hAnsi="Arial" w:cs="Arial"/>
          <w:sz w:val="24"/>
          <w:szCs w:val="24"/>
          <w:lang w:val="en-US" w:eastAsia="da-DK"/>
        </w:rPr>
        <w:t xml:space="preserve"> and Gi</w:t>
      </w:r>
      <w:r w:rsidRPr="00203842">
        <w:rPr>
          <w:rFonts w:ascii="Arial" w:hAnsi="Arial" w:cs="Arial"/>
          <w:sz w:val="24"/>
          <w:szCs w:val="24"/>
          <w:lang w:val="en-US" w:eastAsia="da-DK"/>
        </w:rPr>
        <w:t xml:space="preserve"> </w:t>
      </w:r>
      <w:r w:rsidR="001730D6">
        <w:rPr>
          <w:rFonts w:ascii="Arial" w:hAnsi="Arial" w:cs="Arial"/>
          <w:sz w:val="24"/>
          <w:szCs w:val="24"/>
          <w:lang w:val="en-US" w:eastAsia="da-DK"/>
        </w:rPr>
        <w:t>of the joint recommendation for a discar</w:t>
      </w:r>
      <w:r w:rsidR="003E2297">
        <w:rPr>
          <w:rFonts w:ascii="Arial" w:hAnsi="Arial" w:cs="Arial"/>
          <w:sz w:val="24"/>
          <w:szCs w:val="24"/>
          <w:lang w:val="en-US" w:eastAsia="da-DK"/>
        </w:rPr>
        <w:t xml:space="preserve">d </w:t>
      </w:r>
      <w:r w:rsidR="001730D6">
        <w:rPr>
          <w:rFonts w:ascii="Arial" w:hAnsi="Arial" w:cs="Arial"/>
          <w:sz w:val="24"/>
          <w:szCs w:val="24"/>
          <w:lang w:val="en-US" w:eastAsia="da-DK"/>
        </w:rPr>
        <w:t xml:space="preserve">plan for 2017 and 2018 </w:t>
      </w:r>
      <w:r w:rsidRPr="00203842">
        <w:rPr>
          <w:rFonts w:ascii="Arial" w:hAnsi="Arial" w:cs="Arial"/>
          <w:sz w:val="24"/>
          <w:szCs w:val="24"/>
          <w:lang w:val="en-US" w:eastAsia="da-DK"/>
        </w:rPr>
        <w:t>a</w:t>
      </w:r>
      <w:r w:rsidRPr="00203842">
        <w:rPr>
          <w:rFonts w:ascii="Arial" w:hAnsi="Arial" w:cs="Arial"/>
          <w:sz w:val="24"/>
          <w:szCs w:val="24"/>
          <w:lang w:val="en-US"/>
        </w:rPr>
        <w:t xml:space="preserve"> </w:t>
      </w:r>
      <w:r w:rsidRPr="00203842">
        <w:rPr>
          <w:rFonts w:ascii="Arial" w:hAnsi="Arial" w:cs="Arial"/>
          <w:i/>
          <w:sz w:val="24"/>
          <w:szCs w:val="24"/>
          <w:lang w:val="en-US"/>
        </w:rPr>
        <w:t>de</w:t>
      </w:r>
      <w:r>
        <w:rPr>
          <w:rFonts w:ascii="Arial" w:hAnsi="Arial" w:cs="Arial"/>
          <w:i/>
          <w:sz w:val="24"/>
          <w:szCs w:val="24"/>
          <w:lang w:val="en-US"/>
        </w:rPr>
        <w:t xml:space="preserve"> minimis</w:t>
      </w:r>
      <w:r>
        <w:rPr>
          <w:rFonts w:ascii="Arial" w:hAnsi="Arial" w:cs="Arial"/>
          <w:sz w:val="24"/>
          <w:szCs w:val="24"/>
          <w:lang w:val="en-US"/>
        </w:rPr>
        <w:t xml:space="preserve"> exemption is recommended for common sole (</w:t>
      </w:r>
      <w:r>
        <w:rPr>
          <w:rFonts w:ascii="Arial" w:hAnsi="Arial" w:cs="Arial"/>
          <w:i/>
          <w:sz w:val="24"/>
          <w:szCs w:val="24"/>
          <w:lang w:val="en-US"/>
        </w:rPr>
        <w:t>Solea solea</w:t>
      </w:r>
      <w:r>
        <w:rPr>
          <w:rFonts w:ascii="Arial" w:hAnsi="Arial" w:cs="Arial"/>
          <w:sz w:val="24"/>
          <w:szCs w:val="24"/>
          <w:lang w:val="en-US"/>
        </w:rPr>
        <w:t>)</w:t>
      </w:r>
      <w:r w:rsidR="004F7EE7">
        <w:rPr>
          <w:rFonts w:ascii="Arial" w:hAnsi="Arial" w:cs="Arial"/>
          <w:sz w:val="24"/>
          <w:szCs w:val="24"/>
          <w:lang w:val="en-US"/>
        </w:rPr>
        <w:t xml:space="preserve"> below and above MCRS</w:t>
      </w:r>
      <w:r>
        <w:rPr>
          <w:rFonts w:ascii="Arial" w:hAnsi="Arial" w:cs="Arial"/>
          <w:sz w:val="24"/>
          <w:szCs w:val="24"/>
          <w:lang w:val="en-US"/>
        </w:rPr>
        <w:t xml:space="preserve"> for vessels using trammel nets and gill nets of a maximum of 3% of the total annual catches of this species caug</w:t>
      </w:r>
      <w:r w:rsidR="00316645">
        <w:rPr>
          <w:rFonts w:ascii="Arial" w:hAnsi="Arial" w:cs="Arial"/>
          <w:sz w:val="24"/>
          <w:szCs w:val="24"/>
          <w:lang w:val="en-US"/>
        </w:rPr>
        <w:t>h</w:t>
      </w:r>
      <w:r>
        <w:rPr>
          <w:rFonts w:ascii="Arial" w:hAnsi="Arial" w:cs="Arial"/>
          <w:sz w:val="24"/>
          <w:szCs w:val="24"/>
          <w:lang w:val="en-US"/>
        </w:rPr>
        <w:t xml:space="preserve">t by vessels using these gears (gear </w:t>
      </w:r>
      <w:r w:rsidRPr="00203842">
        <w:rPr>
          <w:rFonts w:ascii="Arial" w:hAnsi="Arial" w:cs="Arial"/>
          <w:sz w:val="24"/>
          <w:szCs w:val="24"/>
          <w:lang w:val="en-US"/>
        </w:rPr>
        <w:t xml:space="preserve">codes: </w:t>
      </w:r>
      <w:r w:rsidRPr="00203842">
        <w:rPr>
          <w:rFonts w:ascii="Arial" w:hAnsi="Arial" w:cs="Arial"/>
          <w:sz w:val="24"/>
          <w:szCs w:val="24"/>
          <w:lang w:val="en-US" w:eastAsia="en-GB"/>
        </w:rPr>
        <w:t>GN</w:t>
      </w:r>
      <w:r>
        <w:rPr>
          <w:rFonts w:ascii="Arial" w:hAnsi="Arial" w:cs="Arial"/>
          <w:sz w:val="24"/>
          <w:szCs w:val="24"/>
          <w:lang w:val="en-US" w:eastAsia="en-GB"/>
        </w:rPr>
        <w:t>, GNS, GND, GNC, GTN, GTR, GEN, GNF</w:t>
      </w:r>
      <w:r>
        <w:rPr>
          <w:rFonts w:ascii="Arial" w:hAnsi="Arial" w:cs="Arial"/>
          <w:sz w:val="24"/>
          <w:szCs w:val="24"/>
          <w:lang w:val="en-US"/>
        </w:rPr>
        <w:t>) to catch common sole in the North Sea (ICES Areas</w:t>
      </w:r>
      <w:r w:rsidR="004D3E55">
        <w:rPr>
          <w:rFonts w:ascii="Arial" w:hAnsi="Arial" w:cs="Arial"/>
          <w:sz w:val="24"/>
          <w:szCs w:val="24"/>
          <w:lang w:val="en-US"/>
        </w:rPr>
        <w:t xml:space="preserve"> IIIa,</w:t>
      </w:r>
      <w:r>
        <w:rPr>
          <w:rFonts w:ascii="Arial" w:hAnsi="Arial" w:cs="Arial"/>
          <w:sz w:val="24"/>
          <w:szCs w:val="24"/>
          <w:lang w:val="en-US"/>
        </w:rPr>
        <w:t xml:space="preserve"> </w:t>
      </w:r>
      <w:r w:rsidR="004D3E55">
        <w:rPr>
          <w:rFonts w:ascii="Arial" w:hAnsi="Arial" w:cs="Arial"/>
          <w:sz w:val="24"/>
          <w:szCs w:val="24"/>
          <w:lang w:val="en-US"/>
        </w:rPr>
        <w:t xml:space="preserve">IV and EU waters of </w:t>
      </w:r>
      <w:r>
        <w:rPr>
          <w:rFonts w:ascii="Arial" w:hAnsi="Arial" w:cs="Arial"/>
          <w:sz w:val="24"/>
          <w:szCs w:val="24"/>
          <w:lang w:val="en-US"/>
        </w:rPr>
        <w:t>I</w:t>
      </w:r>
      <w:r w:rsidR="004D3E55">
        <w:rPr>
          <w:rFonts w:ascii="Arial" w:hAnsi="Arial" w:cs="Arial"/>
          <w:sz w:val="24"/>
          <w:szCs w:val="24"/>
          <w:lang w:val="en-US"/>
        </w:rPr>
        <w:t>Ia</w:t>
      </w:r>
      <w:r>
        <w:rPr>
          <w:rFonts w:ascii="Arial" w:hAnsi="Arial" w:cs="Arial"/>
          <w:sz w:val="24"/>
          <w:szCs w:val="24"/>
          <w:lang w:val="en-US"/>
        </w:rPr>
        <w:t xml:space="preserve">) as </w:t>
      </w:r>
      <w:r>
        <w:rPr>
          <w:rFonts w:ascii="Arial" w:hAnsi="Arial" w:cs="Arial"/>
          <w:color w:val="000000"/>
          <w:sz w:val="24"/>
          <w:szCs w:val="24"/>
          <w:lang w:val="en-US"/>
        </w:rPr>
        <w:t>scientific evidence indicates that increases in selectivity are very difficult to achieve.</w:t>
      </w:r>
      <w:r w:rsidR="007F2626">
        <w:rPr>
          <w:rFonts w:ascii="Arial" w:hAnsi="Arial" w:cs="Arial"/>
          <w:color w:val="000000"/>
          <w:sz w:val="24"/>
          <w:szCs w:val="24"/>
          <w:lang w:val="en-US"/>
        </w:rPr>
        <w:t xml:space="preserve"> The exemption was evaluated by STECF in 2015 and is included in the current delegated act, article </w:t>
      </w:r>
      <w:r w:rsidR="00E46A47">
        <w:rPr>
          <w:rFonts w:ascii="Arial" w:hAnsi="Arial" w:cs="Arial"/>
          <w:color w:val="000000"/>
          <w:sz w:val="24"/>
          <w:szCs w:val="24"/>
          <w:lang w:val="en-US"/>
        </w:rPr>
        <w:t>6(</w:t>
      </w:r>
      <w:r w:rsidR="001730D6">
        <w:rPr>
          <w:rFonts w:ascii="Arial" w:hAnsi="Arial" w:cs="Arial"/>
          <w:color w:val="000000"/>
          <w:sz w:val="24"/>
          <w:szCs w:val="24"/>
          <w:lang w:val="en-US"/>
        </w:rPr>
        <w:t>a</w:t>
      </w:r>
      <w:r w:rsidR="00E46A47">
        <w:rPr>
          <w:rFonts w:ascii="Arial" w:hAnsi="Arial" w:cs="Arial"/>
          <w:color w:val="000000"/>
          <w:sz w:val="24"/>
          <w:szCs w:val="24"/>
          <w:lang w:val="en-US"/>
        </w:rPr>
        <w:t>)</w:t>
      </w:r>
      <w:r w:rsidR="001730D6">
        <w:rPr>
          <w:rFonts w:ascii="Arial" w:hAnsi="Arial" w:cs="Arial"/>
          <w:color w:val="000000"/>
          <w:sz w:val="24"/>
          <w:szCs w:val="24"/>
          <w:lang w:val="en-US"/>
        </w:rPr>
        <w:t xml:space="preserve">. </w:t>
      </w:r>
    </w:p>
    <w:p w14:paraId="6F4A431F" w14:textId="77777777" w:rsidR="002F012B" w:rsidRDefault="002F012B">
      <w:pPr>
        <w:spacing w:after="0"/>
        <w:jc w:val="both"/>
        <w:rPr>
          <w:rFonts w:ascii="Arial" w:hAnsi="Arial" w:cs="Arial"/>
          <w:sz w:val="24"/>
          <w:szCs w:val="24"/>
          <w:lang w:val="en-US" w:eastAsia="da-DK"/>
        </w:rPr>
      </w:pPr>
    </w:p>
    <w:p w14:paraId="0EFDFCFE" w14:textId="77777777" w:rsidR="002D41A9" w:rsidRPr="002D41A9" w:rsidRDefault="002F012B" w:rsidP="002D41A9">
      <w:pPr>
        <w:pStyle w:val="HTML-frformaterad1"/>
        <w:jc w:val="both"/>
        <w:rPr>
          <w:rFonts w:ascii="Arial" w:hAnsi="Arial" w:cs="Arial"/>
          <w:b/>
          <w:sz w:val="24"/>
          <w:szCs w:val="24"/>
          <w:lang w:val="en-US"/>
        </w:rPr>
      </w:pPr>
      <w:r>
        <w:rPr>
          <w:rFonts w:ascii="Arial" w:hAnsi="Arial" w:cs="Arial"/>
          <w:b/>
          <w:sz w:val="24"/>
          <w:szCs w:val="24"/>
          <w:lang w:val="en-US"/>
        </w:rPr>
        <w:t>5.2.</w:t>
      </w:r>
      <w:r w:rsidR="00C55096">
        <w:rPr>
          <w:rFonts w:ascii="Arial" w:hAnsi="Arial" w:cs="Arial"/>
          <w:b/>
          <w:sz w:val="24"/>
          <w:szCs w:val="24"/>
          <w:lang w:val="en-US"/>
        </w:rPr>
        <w:t>3</w:t>
      </w:r>
      <w:r>
        <w:rPr>
          <w:rFonts w:ascii="Arial" w:hAnsi="Arial" w:cs="Arial"/>
          <w:b/>
          <w:sz w:val="24"/>
          <w:szCs w:val="24"/>
          <w:lang w:val="en-US"/>
        </w:rPr>
        <w:t xml:space="preserve"> Common sole caught by beam trawls with a mesh size of </w:t>
      </w:r>
      <w:r w:rsidR="002D41A9">
        <w:rPr>
          <w:rFonts w:ascii="Arial" w:hAnsi="Arial" w:cs="Arial"/>
          <w:b/>
          <w:sz w:val="24"/>
          <w:szCs w:val="24"/>
          <w:lang w:val="en-US"/>
        </w:rPr>
        <w:t>8</w:t>
      </w:r>
      <w:r>
        <w:rPr>
          <w:rFonts w:ascii="Arial" w:hAnsi="Arial" w:cs="Arial"/>
          <w:b/>
          <w:sz w:val="24"/>
          <w:szCs w:val="24"/>
          <w:lang w:val="en-US"/>
        </w:rPr>
        <w:t>0-119mm</w:t>
      </w:r>
      <w:r w:rsidRPr="002D41A9">
        <w:rPr>
          <w:rFonts w:ascii="Arial" w:hAnsi="Arial" w:cs="Arial"/>
          <w:b/>
          <w:sz w:val="24"/>
          <w:szCs w:val="24"/>
          <w:lang w:val="en-US"/>
        </w:rPr>
        <w:t xml:space="preserve"> </w:t>
      </w:r>
      <w:r w:rsidR="002D41A9" w:rsidRPr="002D41A9">
        <w:rPr>
          <w:rFonts w:ascii="Arial" w:hAnsi="Arial" w:cs="Arial"/>
          <w:b/>
          <w:sz w:val="24"/>
          <w:szCs w:val="24"/>
          <w:lang w:val="en-US"/>
        </w:rPr>
        <w:t>with increased mesh sizes in the extension of the beam trawl</w:t>
      </w:r>
    </w:p>
    <w:p w14:paraId="40DF5226" w14:textId="77777777" w:rsidR="002F012B" w:rsidRPr="002D41A9" w:rsidRDefault="002F012B" w:rsidP="002D41A9">
      <w:pPr>
        <w:jc w:val="both"/>
        <w:rPr>
          <w:rFonts w:ascii="Arial" w:hAnsi="Arial" w:cs="Arial"/>
          <w:sz w:val="24"/>
          <w:szCs w:val="24"/>
        </w:rPr>
      </w:pPr>
    </w:p>
    <w:p w14:paraId="525F4648" w14:textId="77777777" w:rsidR="00533B04" w:rsidRPr="002D41A9" w:rsidRDefault="00533B04" w:rsidP="00533B04">
      <w:pPr>
        <w:jc w:val="both"/>
        <w:rPr>
          <w:rFonts w:ascii="Arial" w:hAnsi="Arial" w:cs="Arial"/>
          <w:sz w:val="24"/>
          <w:szCs w:val="24"/>
        </w:rPr>
      </w:pPr>
      <w:r w:rsidRPr="002D41A9">
        <w:rPr>
          <w:rFonts w:ascii="Arial" w:hAnsi="Arial" w:cs="Arial"/>
          <w:sz w:val="24"/>
          <w:szCs w:val="24"/>
        </w:rPr>
        <w:t>For the sole fishery using TBB 80-119 mm gear with increased mesh sizes in the extension of the beam trawl in area IV of the North Sea, a de</w:t>
      </w:r>
      <w:r w:rsidR="001730D6">
        <w:rPr>
          <w:rFonts w:ascii="Arial" w:hAnsi="Arial" w:cs="Arial"/>
          <w:sz w:val="24"/>
          <w:szCs w:val="24"/>
        </w:rPr>
        <w:t xml:space="preserve"> </w:t>
      </w:r>
      <w:r w:rsidRPr="002D41A9">
        <w:rPr>
          <w:rFonts w:ascii="Arial" w:hAnsi="Arial" w:cs="Arial"/>
          <w:sz w:val="24"/>
          <w:szCs w:val="24"/>
        </w:rPr>
        <w:t>minimis exemption is recommended as per Article 15(5)(c) of Regulation (EU) no 13</w:t>
      </w:r>
      <w:r w:rsidR="002D41A9">
        <w:rPr>
          <w:rFonts w:ascii="Arial" w:hAnsi="Arial" w:cs="Arial"/>
          <w:sz w:val="24"/>
          <w:szCs w:val="24"/>
        </w:rPr>
        <w:t>80/2013.</w:t>
      </w:r>
    </w:p>
    <w:p w14:paraId="2C182720" w14:textId="77777777" w:rsidR="00533B04" w:rsidRPr="002D41A9" w:rsidRDefault="00533B04" w:rsidP="00533B04">
      <w:pPr>
        <w:jc w:val="both"/>
        <w:rPr>
          <w:rFonts w:ascii="Arial" w:hAnsi="Arial" w:cs="Arial"/>
          <w:sz w:val="24"/>
          <w:szCs w:val="24"/>
        </w:rPr>
      </w:pPr>
      <w:r w:rsidRPr="002D41A9">
        <w:rPr>
          <w:rFonts w:ascii="Arial" w:hAnsi="Arial" w:cs="Arial"/>
          <w:sz w:val="24"/>
          <w:szCs w:val="24"/>
        </w:rPr>
        <w:t xml:space="preserve">When in the spirit of the landing obligation and in an attempt to reduce the occurrence of unwanted catches of sole, </w:t>
      </w:r>
      <w:r w:rsidR="00E30D50">
        <w:rPr>
          <w:rFonts w:ascii="Arial" w:hAnsi="Arial" w:cs="Arial"/>
          <w:sz w:val="24"/>
          <w:szCs w:val="24"/>
        </w:rPr>
        <w:t xml:space="preserve">for </w:t>
      </w:r>
      <w:r w:rsidRPr="002D41A9">
        <w:rPr>
          <w:rFonts w:ascii="Arial" w:hAnsi="Arial" w:cs="Arial"/>
          <w:sz w:val="24"/>
          <w:szCs w:val="24"/>
        </w:rPr>
        <w:t>vessel</w:t>
      </w:r>
      <w:r w:rsidR="00E30D50">
        <w:rPr>
          <w:rFonts w:ascii="Arial" w:hAnsi="Arial" w:cs="Arial"/>
          <w:sz w:val="24"/>
          <w:szCs w:val="24"/>
        </w:rPr>
        <w:t xml:space="preserve">s </w:t>
      </w:r>
      <w:r w:rsidRPr="002D41A9">
        <w:rPr>
          <w:rFonts w:ascii="Arial" w:hAnsi="Arial" w:cs="Arial"/>
          <w:sz w:val="24"/>
          <w:szCs w:val="24"/>
        </w:rPr>
        <w:t>deploy</w:t>
      </w:r>
      <w:r w:rsidR="00E30D50">
        <w:rPr>
          <w:rFonts w:ascii="Arial" w:hAnsi="Arial" w:cs="Arial"/>
          <w:sz w:val="24"/>
          <w:szCs w:val="24"/>
        </w:rPr>
        <w:t>ing</w:t>
      </w:r>
      <w:r w:rsidRPr="002D41A9">
        <w:rPr>
          <w:rFonts w:ascii="Arial" w:hAnsi="Arial" w:cs="Arial"/>
          <w:sz w:val="24"/>
          <w:szCs w:val="24"/>
        </w:rPr>
        <w:t xml:space="preserve"> a more selective TBB gear 80-119mm with increased mesh sizes in the extension of the </w:t>
      </w:r>
      <w:r w:rsidRPr="00203842">
        <w:rPr>
          <w:rFonts w:ascii="Arial" w:hAnsi="Arial" w:cs="Arial"/>
          <w:sz w:val="24"/>
          <w:szCs w:val="24"/>
        </w:rPr>
        <w:t>beam trawl</w:t>
      </w:r>
      <w:r w:rsidR="0087190F" w:rsidRPr="00203842">
        <w:rPr>
          <w:rFonts w:ascii="Arial" w:hAnsi="Arial" w:cs="Arial"/>
          <w:sz w:val="24"/>
          <w:szCs w:val="24"/>
        </w:rPr>
        <w:t xml:space="preserve"> (Flemish</w:t>
      </w:r>
      <w:r w:rsidR="0087190F">
        <w:rPr>
          <w:rFonts w:ascii="Arial" w:hAnsi="Arial" w:cs="Arial"/>
          <w:sz w:val="24"/>
          <w:szCs w:val="24"/>
        </w:rPr>
        <w:t xml:space="preserve"> panel)</w:t>
      </w:r>
      <w:r w:rsidRPr="002D41A9">
        <w:rPr>
          <w:rFonts w:ascii="Arial" w:hAnsi="Arial" w:cs="Arial"/>
          <w:sz w:val="24"/>
          <w:szCs w:val="24"/>
        </w:rPr>
        <w:t xml:space="preserve">, </w:t>
      </w:r>
      <w:r w:rsidR="00B11DEC">
        <w:rPr>
          <w:rFonts w:ascii="Arial" w:hAnsi="Arial" w:cs="Arial"/>
          <w:sz w:val="24"/>
          <w:szCs w:val="24"/>
        </w:rPr>
        <w:t xml:space="preserve">the Scheveningen group recommends that </w:t>
      </w:r>
      <w:r w:rsidRPr="002D41A9">
        <w:rPr>
          <w:rFonts w:ascii="Arial" w:hAnsi="Arial" w:cs="Arial"/>
          <w:sz w:val="24"/>
          <w:szCs w:val="24"/>
        </w:rPr>
        <w:t>a de</w:t>
      </w:r>
      <w:r w:rsidR="00BA49F6">
        <w:rPr>
          <w:rFonts w:ascii="Arial" w:hAnsi="Arial" w:cs="Arial"/>
          <w:sz w:val="24"/>
          <w:szCs w:val="24"/>
        </w:rPr>
        <w:t xml:space="preserve"> </w:t>
      </w:r>
      <w:r w:rsidRPr="002D41A9">
        <w:rPr>
          <w:rFonts w:ascii="Arial" w:hAnsi="Arial" w:cs="Arial"/>
          <w:sz w:val="24"/>
          <w:szCs w:val="24"/>
        </w:rPr>
        <w:t xml:space="preserve">minimis exemption of </w:t>
      </w:r>
      <w:r w:rsidRPr="00C3307E">
        <w:rPr>
          <w:rFonts w:ascii="Arial" w:hAnsi="Arial"/>
          <w:sz w:val="24"/>
        </w:rPr>
        <w:t>6%</w:t>
      </w:r>
      <w:r w:rsidR="008C41B4">
        <w:rPr>
          <w:rFonts w:ascii="Arial" w:hAnsi="Arial"/>
          <w:sz w:val="24"/>
        </w:rPr>
        <w:t xml:space="preserve"> will apply</w:t>
      </w:r>
      <w:r w:rsidRPr="00C3307E">
        <w:rPr>
          <w:rFonts w:ascii="Arial" w:hAnsi="Arial"/>
          <w:sz w:val="24"/>
        </w:rPr>
        <w:t xml:space="preserve"> in </w:t>
      </w:r>
      <w:r w:rsidR="00E30D50" w:rsidRPr="00C3307E">
        <w:rPr>
          <w:rFonts w:ascii="Arial" w:hAnsi="Arial"/>
          <w:sz w:val="24"/>
        </w:rPr>
        <w:t>2018 and 2019</w:t>
      </w:r>
      <w:r w:rsidR="0087190F" w:rsidRPr="0087190F">
        <w:rPr>
          <w:rFonts w:ascii="Arial" w:hAnsi="Arial" w:cs="Arial"/>
          <w:sz w:val="24"/>
          <w:szCs w:val="24"/>
        </w:rPr>
        <w:t xml:space="preserve"> </w:t>
      </w:r>
      <w:r w:rsidR="0087190F">
        <w:rPr>
          <w:rFonts w:ascii="Arial" w:hAnsi="Arial" w:cs="Arial"/>
          <w:sz w:val="24"/>
          <w:szCs w:val="24"/>
        </w:rPr>
        <w:t>for catches</w:t>
      </w:r>
      <w:r w:rsidR="00E46A47">
        <w:rPr>
          <w:rFonts w:ascii="Arial" w:hAnsi="Arial" w:cs="Arial"/>
          <w:sz w:val="24"/>
          <w:szCs w:val="24"/>
        </w:rPr>
        <w:t xml:space="preserve"> of sole</w:t>
      </w:r>
      <w:r w:rsidR="0087190F">
        <w:rPr>
          <w:rFonts w:ascii="Arial" w:hAnsi="Arial" w:cs="Arial"/>
          <w:sz w:val="24"/>
          <w:szCs w:val="24"/>
        </w:rPr>
        <w:t xml:space="preserve"> under the MCRS</w:t>
      </w:r>
      <w:r w:rsidRPr="002D41A9">
        <w:rPr>
          <w:rFonts w:ascii="Arial" w:hAnsi="Arial" w:cs="Arial"/>
          <w:sz w:val="24"/>
          <w:szCs w:val="24"/>
        </w:rPr>
        <w:t xml:space="preserve">. </w:t>
      </w:r>
    </w:p>
    <w:p w14:paraId="35A1D0D7" w14:textId="77777777" w:rsidR="00FF5D86" w:rsidRDefault="00533B04" w:rsidP="004F6BDE">
      <w:pPr>
        <w:tabs>
          <w:tab w:val="left" w:pos="284"/>
        </w:tabs>
        <w:jc w:val="both"/>
        <w:rPr>
          <w:rFonts w:ascii="Arial" w:hAnsi="Arial" w:cs="Arial"/>
          <w:color w:val="000000"/>
          <w:sz w:val="24"/>
          <w:szCs w:val="24"/>
          <w:lang w:val="en-US"/>
        </w:rPr>
      </w:pPr>
      <w:r w:rsidRPr="002D41A9">
        <w:rPr>
          <w:rFonts w:ascii="Arial" w:hAnsi="Arial" w:cs="Arial"/>
          <w:sz w:val="24"/>
          <w:szCs w:val="24"/>
        </w:rPr>
        <w:t>For the fishing sector concerned, the sole fishery is the mainstay of its income. Taking into account that further increases in selectivity are very difficult to achieve without losing further marketable fish, it is necessary to ensure the economic viability of the fishing industry and to avoid disproportionate costs with the implementation of the landing obligation.</w:t>
      </w:r>
      <w:r w:rsidR="007F2626">
        <w:rPr>
          <w:rFonts w:ascii="Arial" w:hAnsi="Arial" w:cs="Arial"/>
          <w:sz w:val="24"/>
          <w:szCs w:val="24"/>
        </w:rPr>
        <w:t xml:space="preserve"> </w:t>
      </w:r>
      <w:r w:rsidR="007F2626">
        <w:rPr>
          <w:rFonts w:ascii="Arial" w:hAnsi="Arial" w:cs="Arial"/>
          <w:color w:val="000000"/>
          <w:sz w:val="24"/>
          <w:szCs w:val="24"/>
          <w:lang w:val="en-US"/>
        </w:rPr>
        <w:t xml:space="preserve">The exemption was evaluated by STECF in 2015 and is included in the current delegated act, article </w:t>
      </w:r>
      <w:r w:rsidR="00E46A47">
        <w:rPr>
          <w:rFonts w:ascii="Arial" w:hAnsi="Arial" w:cs="Arial"/>
          <w:color w:val="000000"/>
          <w:sz w:val="24"/>
          <w:szCs w:val="24"/>
          <w:lang w:val="en-US"/>
        </w:rPr>
        <w:t>6</w:t>
      </w:r>
      <w:r w:rsidR="001730D6">
        <w:rPr>
          <w:rFonts w:ascii="Arial" w:hAnsi="Arial" w:cs="Arial"/>
          <w:color w:val="000000"/>
          <w:sz w:val="24"/>
          <w:szCs w:val="24"/>
          <w:lang w:val="en-US"/>
        </w:rPr>
        <w:t xml:space="preserve">(b) and the evidence is provided in annex H an Hi of </w:t>
      </w:r>
      <w:r w:rsidR="00510332">
        <w:rPr>
          <w:rFonts w:ascii="Arial" w:hAnsi="Arial" w:cs="Arial"/>
          <w:color w:val="000000"/>
          <w:sz w:val="24"/>
          <w:szCs w:val="24"/>
          <w:lang w:val="en-US"/>
        </w:rPr>
        <w:t>the joint recommendation for 2017 and 2018.</w:t>
      </w:r>
    </w:p>
    <w:p w14:paraId="1BD59642" w14:textId="77777777" w:rsidR="00B11DEC" w:rsidRDefault="00B11DEC" w:rsidP="004F6BDE">
      <w:pPr>
        <w:tabs>
          <w:tab w:val="left" w:pos="284"/>
        </w:tabs>
        <w:jc w:val="both"/>
        <w:rPr>
          <w:rFonts w:ascii="Arial" w:hAnsi="Arial" w:cs="Arial"/>
          <w:color w:val="000000"/>
          <w:sz w:val="24"/>
          <w:szCs w:val="24"/>
          <w:lang w:val="en-US"/>
        </w:rPr>
      </w:pPr>
      <w:r>
        <w:rPr>
          <w:rFonts w:ascii="Arial" w:hAnsi="Arial" w:cs="Arial"/>
          <w:color w:val="000000"/>
          <w:sz w:val="24"/>
          <w:szCs w:val="24"/>
          <w:lang w:val="en-US"/>
        </w:rPr>
        <w:t>During the discussions on the joint recommendation the issue was raised that the Belgian Panel is not defined in the discardplan, which is a problem for inspection and control of the de minimus. The Scheveningen Group acknowledges that this is an omission and recommends to include the following provision in the discardplan:</w:t>
      </w:r>
    </w:p>
    <w:p w14:paraId="6BF226C2" w14:textId="77777777" w:rsidR="00B11DEC" w:rsidRDefault="00B11DEC" w:rsidP="004F6BDE">
      <w:pPr>
        <w:tabs>
          <w:tab w:val="left" w:pos="284"/>
        </w:tabs>
        <w:jc w:val="both"/>
        <w:rPr>
          <w:rFonts w:ascii="Arial" w:hAnsi="Arial" w:cs="Arial"/>
          <w:sz w:val="24"/>
          <w:szCs w:val="24"/>
          <w:lang w:val="en-US" w:eastAsia="da-DK"/>
        </w:rPr>
      </w:pPr>
      <w:r>
        <w:rPr>
          <w:rFonts w:ascii="Arial" w:hAnsi="Arial" w:cs="Arial"/>
          <w:color w:val="000000"/>
          <w:sz w:val="24"/>
          <w:szCs w:val="24"/>
          <w:lang w:val="en-US"/>
        </w:rPr>
        <w:t xml:space="preserve">The de minimis can be used by vessels with an increased mesh size in the tail of the net from 80 mm to 120 mm, from the codend attachtment till 3 meters to the front. The mesh size has to be measured between the knots and the mesh size of the codend remains constant at least 80 mm. </w:t>
      </w:r>
    </w:p>
    <w:p w14:paraId="43C5D6F0" w14:textId="77777777" w:rsidR="00E46A47" w:rsidRDefault="00E46A47">
      <w:pPr>
        <w:suppressAutoHyphens w:val="0"/>
        <w:spacing w:after="0" w:line="240" w:lineRule="auto"/>
        <w:rPr>
          <w:rFonts w:ascii="Arial" w:hAnsi="Arial" w:cs="Arial"/>
          <w:b/>
          <w:sz w:val="24"/>
          <w:szCs w:val="24"/>
          <w:lang w:val="en-US" w:eastAsia="da-DK"/>
        </w:rPr>
      </w:pPr>
      <w:r>
        <w:rPr>
          <w:rFonts w:ascii="Arial" w:hAnsi="Arial" w:cs="Arial"/>
          <w:b/>
          <w:sz w:val="24"/>
          <w:szCs w:val="24"/>
          <w:lang w:val="en-US" w:eastAsia="da-DK"/>
        </w:rPr>
        <w:br w:type="page"/>
      </w:r>
    </w:p>
    <w:p w14:paraId="17D395C6" w14:textId="77777777" w:rsidR="002F012B" w:rsidRDefault="002F012B">
      <w:pPr>
        <w:spacing w:after="0"/>
        <w:jc w:val="both"/>
        <w:rPr>
          <w:rFonts w:ascii="Arial" w:hAnsi="Arial" w:cs="Arial"/>
          <w:b/>
          <w:sz w:val="24"/>
          <w:szCs w:val="24"/>
          <w:lang w:val="en-US" w:eastAsia="da-DK"/>
        </w:rPr>
      </w:pPr>
      <w:r>
        <w:rPr>
          <w:rFonts w:ascii="Arial" w:hAnsi="Arial" w:cs="Arial"/>
          <w:b/>
          <w:sz w:val="24"/>
          <w:szCs w:val="24"/>
          <w:lang w:val="en-US" w:eastAsia="da-DK"/>
        </w:rPr>
        <w:lastRenderedPageBreak/>
        <w:t>5.2.</w:t>
      </w:r>
      <w:r w:rsidR="006D5CE5">
        <w:rPr>
          <w:rFonts w:ascii="Arial" w:hAnsi="Arial" w:cs="Arial"/>
          <w:b/>
          <w:sz w:val="24"/>
          <w:szCs w:val="24"/>
          <w:lang w:val="en-US" w:eastAsia="da-DK"/>
        </w:rPr>
        <w:t>4</w:t>
      </w:r>
      <w:r>
        <w:rPr>
          <w:rFonts w:ascii="Arial" w:hAnsi="Arial" w:cs="Arial"/>
          <w:b/>
          <w:sz w:val="24"/>
          <w:szCs w:val="24"/>
          <w:lang w:val="en-US" w:eastAsia="da-DK"/>
        </w:rPr>
        <w:t xml:space="preserve">. </w:t>
      </w:r>
      <w:r>
        <w:rPr>
          <w:rFonts w:ascii="Arial" w:hAnsi="Arial" w:cs="Arial"/>
          <w:b/>
          <w:i/>
          <w:sz w:val="24"/>
          <w:szCs w:val="24"/>
          <w:lang w:val="en-US" w:eastAsia="da-DK"/>
        </w:rPr>
        <w:t>Nephrops</w:t>
      </w:r>
      <w:r>
        <w:rPr>
          <w:rFonts w:ascii="Arial" w:hAnsi="Arial" w:cs="Arial"/>
          <w:b/>
          <w:sz w:val="24"/>
          <w:szCs w:val="24"/>
          <w:lang w:val="en-US" w:eastAsia="da-DK"/>
        </w:rPr>
        <w:t xml:space="preserve"> caught by bottom trawls with a mesh size of </w:t>
      </w:r>
      <w:r w:rsidRPr="004F6BDE">
        <w:rPr>
          <w:rFonts w:ascii="Arial" w:hAnsi="Arial" w:cs="Arial"/>
          <w:b/>
          <w:sz w:val="24"/>
          <w:szCs w:val="24"/>
          <w:lang w:val="en-US" w:eastAsia="da-DK"/>
        </w:rPr>
        <w:t>80-</w:t>
      </w:r>
      <w:r w:rsidRPr="00E46A47">
        <w:rPr>
          <w:rFonts w:ascii="Arial" w:hAnsi="Arial" w:cs="Arial"/>
          <w:b/>
          <w:sz w:val="24"/>
          <w:szCs w:val="24"/>
          <w:lang w:val="en-US" w:eastAsia="da-DK"/>
        </w:rPr>
        <w:t xml:space="preserve">99mm </w:t>
      </w:r>
      <w:r w:rsidR="00E46A47" w:rsidRPr="00E46A47">
        <w:rPr>
          <w:rFonts w:ascii="Arial" w:hAnsi="Arial" w:cs="Arial"/>
          <w:b/>
          <w:sz w:val="24"/>
          <w:szCs w:val="24"/>
          <w:lang w:val="en-US" w:eastAsia="da-DK"/>
        </w:rPr>
        <w:t>in IIA and IV</w:t>
      </w:r>
    </w:p>
    <w:p w14:paraId="2B258594" w14:textId="77777777" w:rsidR="00E46A47" w:rsidRDefault="00E46A47">
      <w:pPr>
        <w:spacing w:after="0"/>
        <w:jc w:val="both"/>
        <w:rPr>
          <w:rFonts w:ascii="Arial" w:hAnsi="Arial" w:cs="Arial"/>
          <w:sz w:val="24"/>
          <w:szCs w:val="24"/>
          <w:lang w:val="en-US" w:eastAsia="da-DK"/>
        </w:rPr>
      </w:pPr>
    </w:p>
    <w:p w14:paraId="59823E87" w14:textId="77777777" w:rsidR="002F012B" w:rsidRDefault="002F012B">
      <w:pPr>
        <w:jc w:val="both"/>
        <w:rPr>
          <w:rFonts w:ascii="Arial" w:hAnsi="Arial" w:cs="Arial"/>
          <w:sz w:val="24"/>
          <w:szCs w:val="24"/>
          <w:lang w:val="en-US" w:eastAsia="da-DK"/>
        </w:rPr>
      </w:pPr>
      <w:r>
        <w:rPr>
          <w:rFonts w:ascii="Arial" w:hAnsi="Arial" w:cs="Arial"/>
          <w:sz w:val="24"/>
          <w:szCs w:val="24"/>
          <w:lang w:val="en-US" w:eastAsia="da-DK"/>
        </w:rPr>
        <w:t>On the basis of scientific background and rationale provided in Annex I</w:t>
      </w:r>
      <w:r w:rsidR="0026763C">
        <w:rPr>
          <w:rFonts w:ascii="Arial" w:hAnsi="Arial" w:cs="Arial"/>
          <w:sz w:val="24"/>
          <w:szCs w:val="24"/>
          <w:lang w:val="en-US" w:eastAsia="da-DK"/>
        </w:rPr>
        <w:t xml:space="preserve"> of the Joint Recommenation of 2017/2018,</w:t>
      </w:r>
      <w:r>
        <w:rPr>
          <w:rFonts w:ascii="Arial" w:hAnsi="Arial" w:cs="Arial"/>
          <w:sz w:val="24"/>
          <w:szCs w:val="24"/>
          <w:lang w:val="en-US" w:eastAsia="da-DK"/>
        </w:rPr>
        <w:t xml:space="preserve"> the Scheveningen group recommends that by way of derogation from Article 15(1) of Regulation (EU) No 1380/2013, </w:t>
      </w:r>
      <w:r>
        <w:rPr>
          <w:rFonts w:ascii="Arial" w:hAnsi="Arial" w:cs="Arial"/>
          <w:i/>
          <w:sz w:val="24"/>
          <w:szCs w:val="24"/>
          <w:lang w:val="en-US" w:eastAsia="da-DK"/>
        </w:rPr>
        <w:t xml:space="preserve">Nephrops </w:t>
      </w:r>
      <w:r>
        <w:rPr>
          <w:rFonts w:ascii="Arial" w:hAnsi="Arial" w:cs="Arial"/>
          <w:sz w:val="24"/>
          <w:szCs w:val="24"/>
          <w:lang w:val="en-US" w:eastAsia="da-DK"/>
        </w:rPr>
        <w:t xml:space="preserve">below MCRS up to a maximum of </w:t>
      </w:r>
      <w:r w:rsidR="00107673">
        <w:rPr>
          <w:rFonts w:ascii="Arial" w:hAnsi="Arial" w:cs="Arial"/>
          <w:sz w:val="24"/>
          <w:szCs w:val="24"/>
          <w:lang w:val="en-US" w:eastAsia="da-DK"/>
        </w:rPr>
        <w:t>2</w:t>
      </w:r>
      <w:r>
        <w:rPr>
          <w:rFonts w:ascii="Arial" w:hAnsi="Arial" w:cs="Arial"/>
          <w:sz w:val="24"/>
          <w:szCs w:val="24"/>
          <w:lang w:val="en-US" w:eastAsia="da-DK"/>
        </w:rPr>
        <w:t xml:space="preserve">% of the total annual catches of </w:t>
      </w:r>
      <w:r w:rsidRPr="000F528F">
        <w:rPr>
          <w:rFonts w:ascii="Arial" w:hAnsi="Arial" w:cs="Arial"/>
          <w:i/>
          <w:sz w:val="24"/>
          <w:szCs w:val="24"/>
          <w:lang w:val="en-US" w:eastAsia="da-DK"/>
        </w:rPr>
        <w:t>Nephrops</w:t>
      </w:r>
      <w:r>
        <w:rPr>
          <w:rFonts w:ascii="Arial" w:hAnsi="Arial" w:cs="Arial"/>
          <w:sz w:val="24"/>
          <w:szCs w:val="24"/>
          <w:lang w:val="en-US" w:eastAsia="da-DK"/>
        </w:rPr>
        <w:t>, caught in fisheries conducted with bottom trawls (OTB, TBN, OTT, TB) with a mesh size of 80-99mm in ICES area IV and EU waters of IIa.</w:t>
      </w:r>
    </w:p>
    <w:p w14:paraId="74A5B0FC" w14:textId="77777777" w:rsidR="002F012B" w:rsidRDefault="002F012B">
      <w:pPr>
        <w:jc w:val="both"/>
        <w:rPr>
          <w:rFonts w:ascii="Arial" w:hAnsi="Arial" w:cs="Arial"/>
          <w:sz w:val="24"/>
          <w:szCs w:val="24"/>
          <w:lang w:val="en-US" w:eastAsia="da-DK"/>
        </w:rPr>
      </w:pPr>
      <w:r>
        <w:rPr>
          <w:rFonts w:ascii="Arial" w:hAnsi="Arial" w:cs="Arial"/>
          <w:sz w:val="24"/>
          <w:szCs w:val="24"/>
          <w:lang w:val="en-US" w:eastAsia="da-DK"/>
        </w:rPr>
        <w:t xml:space="preserve">The request for an exemption for de minimis is based on article 15.5.c.ii, to avoid disproportionate costs of handling unwanted catches for the </w:t>
      </w:r>
      <w:r w:rsidR="00B269AC">
        <w:rPr>
          <w:rFonts w:ascii="Arial" w:hAnsi="Arial" w:cs="Arial"/>
          <w:sz w:val="24"/>
          <w:szCs w:val="24"/>
          <w:lang w:val="en-US" w:eastAsia="da-DK"/>
        </w:rPr>
        <w:t xml:space="preserve">fisheries </w:t>
      </w:r>
      <w:r>
        <w:rPr>
          <w:rFonts w:ascii="Arial" w:hAnsi="Arial" w:cs="Arial"/>
          <w:sz w:val="24"/>
          <w:szCs w:val="24"/>
          <w:lang w:val="en-US" w:eastAsia="da-DK"/>
        </w:rPr>
        <w:t xml:space="preserve">concerned, due to the cost of disposing of </w:t>
      </w:r>
      <w:r w:rsidRPr="000F528F">
        <w:rPr>
          <w:rFonts w:ascii="Arial" w:hAnsi="Arial" w:cs="Arial"/>
          <w:i/>
          <w:sz w:val="24"/>
          <w:szCs w:val="24"/>
          <w:lang w:val="en-US" w:eastAsia="da-DK"/>
        </w:rPr>
        <w:t>Nephrops</w:t>
      </w:r>
      <w:r>
        <w:rPr>
          <w:rFonts w:ascii="Arial" w:hAnsi="Arial" w:cs="Arial"/>
          <w:sz w:val="24"/>
          <w:szCs w:val="24"/>
          <w:lang w:val="en-US" w:eastAsia="da-DK"/>
        </w:rPr>
        <w:t xml:space="preserve"> below MCRS. The unwanted catches do not represent more than 5% of the total annual catch of that gear.</w:t>
      </w:r>
    </w:p>
    <w:p w14:paraId="13839BA0" w14:textId="77777777" w:rsidR="002F4D25" w:rsidRDefault="002F4D25">
      <w:pPr>
        <w:jc w:val="both"/>
        <w:rPr>
          <w:rFonts w:ascii="Arial" w:hAnsi="Arial" w:cs="Arial"/>
          <w:sz w:val="24"/>
          <w:szCs w:val="24"/>
          <w:lang w:val="en-US" w:eastAsia="da-DK"/>
        </w:rPr>
      </w:pPr>
      <w:r>
        <w:rPr>
          <w:rFonts w:ascii="Arial" w:hAnsi="Arial" w:cs="Arial"/>
          <w:sz w:val="24"/>
          <w:szCs w:val="24"/>
          <w:lang w:val="en-US" w:eastAsia="da-DK"/>
        </w:rPr>
        <w:t xml:space="preserve">A de minimis of </w:t>
      </w:r>
      <w:r w:rsidR="00107673">
        <w:rPr>
          <w:rFonts w:ascii="Arial" w:hAnsi="Arial" w:cs="Arial"/>
          <w:sz w:val="24"/>
          <w:szCs w:val="24"/>
          <w:lang w:val="en-US" w:eastAsia="da-DK"/>
        </w:rPr>
        <w:t>2</w:t>
      </w:r>
      <w:r w:rsidRPr="002F4D25">
        <w:rPr>
          <w:rFonts w:ascii="Arial" w:hAnsi="Arial" w:cs="Arial"/>
          <w:sz w:val="24"/>
          <w:szCs w:val="24"/>
          <w:lang w:val="en-US" w:eastAsia="da-DK"/>
        </w:rPr>
        <w:t>% would represent a maximum</w:t>
      </w:r>
      <w:r>
        <w:rPr>
          <w:rFonts w:ascii="Arial" w:hAnsi="Arial" w:cs="Arial"/>
          <w:sz w:val="24"/>
          <w:szCs w:val="24"/>
          <w:lang w:val="en-US" w:eastAsia="da-DK"/>
        </w:rPr>
        <w:t xml:space="preserve"> amount of allowed discards of </w:t>
      </w:r>
      <w:r w:rsidRPr="000F528F">
        <w:rPr>
          <w:rFonts w:ascii="Arial" w:hAnsi="Arial" w:cs="Arial"/>
          <w:i/>
          <w:sz w:val="24"/>
          <w:szCs w:val="24"/>
          <w:lang w:val="en-US" w:eastAsia="da-DK"/>
        </w:rPr>
        <w:t>Nephrops</w:t>
      </w:r>
      <w:r>
        <w:rPr>
          <w:rFonts w:ascii="Arial" w:hAnsi="Arial" w:cs="Arial"/>
          <w:sz w:val="24"/>
          <w:szCs w:val="24"/>
          <w:lang w:val="en-US" w:eastAsia="da-DK"/>
        </w:rPr>
        <w:t xml:space="preserve"> of </w:t>
      </w:r>
      <w:r w:rsidR="004F0432">
        <w:rPr>
          <w:rFonts w:ascii="Arial" w:hAnsi="Arial" w:cs="Arial"/>
          <w:sz w:val="24"/>
          <w:szCs w:val="24"/>
          <w:lang w:val="en-US" w:eastAsia="da-DK"/>
        </w:rPr>
        <w:t>173</w:t>
      </w:r>
      <w:r>
        <w:rPr>
          <w:rFonts w:ascii="Arial" w:hAnsi="Arial" w:cs="Arial"/>
          <w:sz w:val="24"/>
          <w:szCs w:val="24"/>
          <w:lang w:val="en-US" w:eastAsia="da-DK"/>
        </w:rPr>
        <w:t>t</w:t>
      </w:r>
      <w:r w:rsidR="00925FD1">
        <w:rPr>
          <w:rFonts w:ascii="Arial" w:hAnsi="Arial" w:cs="Arial"/>
          <w:sz w:val="24"/>
          <w:szCs w:val="24"/>
          <w:lang w:val="en-US" w:eastAsia="da-DK"/>
        </w:rPr>
        <w:t>, in the Scottish fisheries</w:t>
      </w:r>
      <w:r w:rsidR="00A82D26">
        <w:rPr>
          <w:rFonts w:ascii="Arial" w:hAnsi="Arial" w:cs="Arial"/>
          <w:sz w:val="24"/>
          <w:szCs w:val="24"/>
          <w:lang w:val="en-US" w:eastAsia="da-DK"/>
        </w:rPr>
        <w:t>, based on average figures 2012-2014</w:t>
      </w:r>
      <w:r w:rsidRPr="002F4D25">
        <w:rPr>
          <w:rFonts w:ascii="Arial" w:hAnsi="Arial" w:cs="Arial"/>
          <w:sz w:val="24"/>
          <w:szCs w:val="24"/>
          <w:lang w:val="en-US" w:eastAsia="da-DK"/>
        </w:rPr>
        <w:t>.</w:t>
      </w:r>
    </w:p>
    <w:p w14:paraId="3AF60824" w14:textId="77777777" w:rsidR="007F2626" w:rsidRDefault="007F2626" w:rsidP="007F2626">
      <w:pPr>
        <w:tabs>
          <w:tab w:val="left" w:pos="284"/>
        </w:tabs>
        <w:jc w:val="both"/>
        <w:rPr>
          <w:rFonts w:ascii="Arial" w:hAnsi="Arial" w:cs="Arial"/>
          <w:color w:val="000000"/>
          <w:sz w:val="24"/>
          <w:szCs w:val="24"/>
          <w:lang w:val="en-US"/>
        </w:rPr>
      </w:pPr>
      <w:r>
        <w:rPr>
          <w:rFonts w:ascii="Arial" w:hAnsi="Arial" w:cs="Arial"/>
          <w:color w:val="000000"/>
          <w:sz w:val="24"/>
          <w:szCs w:val="24"/>
          <w:lang w:val="en-US"/>
        </w:rPr>
        <w:t>The exemption was evaluated by STECF in 2015 and is included in the current</w:t>
      </w:r>
      <w:r w:rsidR="00E46A47">
        <w:rPr>
          <w:rFonts w:ascii="Arial" w:hAnsi="Arial" w:cs="Arial"/>
          <w:color w:val="000000"/>
          <w:sz w:val="24"/>
          <w:szCs w:val="24"/>
          <w:lang w:val="en-US"/>
        </w:rPr>
        <w:t xml:space="preserve"> discard plan in article 6</w:t>
      </w:r>
      <w:r w:rsidR="00510332">
        <w:rPr>
          <w:rFonts w:ascii="Arial" w:hAnsi="Arial" w:cs="Arial"/>
          <w:color w:val="000000"/>
          <w:sz w:val="24"/>
          <w:szCs w:val="24"/>
          <w:lang w:val="en-US"/>
        </w:rPr>
        <w:t>(c).</w:t>
      </w:r>
    </w:p>
    <w:p w14:paraId="0BA31DB4" w14:textId="77777777" w:rsidR="004F0432" w:rsidRDefault="004F0432" w:rsidP="004F0432">
      <w:pPr>
        <w:tabs>
          <w:tab w:val="left" w:pos="284"/>
        </w:tabs>
        <w:jc w:val="both"/>
        <w:rPr>
          <w:rFonts w:ascii="Arial" w:hAnsi="Arial" w:cs="Arial"/>
          <w:color w:val="000000"/>
          <w:sz w:val="24"/>
          <w:szCs w:val="24"/>
          <w:lang w:val="en-US"/>
        </w:rPr>
      </w:pPr>
      <w:r>
        <w:rPr>
          <w:rFonts w:ascii="Arial" w:hAnsi="Arial" w:cs="Arial"/>
          <w:color w:val="000000"/>
          <w:sz w:val="24"/>
          <w:szCs w:val="24"/>
          <w:lang w:val="en-US"/>
        </w:rPr>
        <w:t>The de minimis percentage has been revised to 2% (from 6%) for 2018 due to the very limited use of this exemption in previous years and to minimise the impact on the TAC.</w:t>
      </w:r>
    </w:p>
    <w:p w14:paraId="0BB746F4" w14:textId="77777777" w:rsidR="00F3442B" w:rsidRPr="001A2BA9" w:rsidRDefault="00F3442B" w:rsidP="00F3442B">
      <w:pPr>
        <w:rPr>
          <w:b/>
          <w:sz w:val="28"/>
          <w:szCs w:val="28"/>
        </w:rPr>
      </w:pPr>
      <w:r>
        <w:rPr>
          <w:b/>
          <w:i/>
          <w:sz w:val="28"/>
          <w:szCs w:val="28"/>
        </w:rPr>
        <w:t xml:space="preserve">5.2.5 Whiting </w:t>
      </w:r>
      <w:r w:rsidR="004754CF">
        <w:rPr>
          <w:b/>
          <w:i/>
          <w:sz w:val="28"/>
          <w:szCs w:val="28"/>
        </w:rPr>
        <w:t>and cod</w:t>
      </w:r>
      <w:r w:rsidR="004C6BAC">
        <w:rPr>
          <w:b/>
          <w:i/>
          <w:sz w:val="28"/>
          <w:szCs w:val="28"/>
        </w:rPr>
        <w:t xml:space="preserve"> </w:t>
      </w:r>
      <w:r>
        <w:rPr>
          <w:b/>
          <w:i/>
          <w:sz w:val="28"/>
          <w:szCs w:val="28"/>
        </w:rPr>
        <w:t xml:space="preserve">caught by </w:t>
      </w:r>
      <w:r w:rsidRPr="001A2BA9">
        <w:rPr>
          <w:b/>
          <w:sz w:val="28"/>
          <w:szCs w:val="28"/>
        </w:rPr>
        <w:t xml:space="preserve">bottom trawls </w:t>
      </w:r>
      <w:r w:rsidR="00E46A47">
        <w:rPr>
          <w:b/>
          <w:sz w:val="28"/>
          <w:szCs w:val="28"/>
        </w:rPr>
        <w:t>79-99 mm</w:t>
      </w:r>
      <w:r w:rsidRPr="001A2BA9">
        <w:rPr>
          <w:b/>
          <w:sz w:val="28"/>
          <w:szCs w:val="28"/>
        </w:rPr>
        <w:t xml:space="preserve"> in the North Sea ICES area IVc.</w:t>
      </w:r>
    </w:p>
    <w:p w14:paraId="1129B9D6" w14:textId="77777777" w:rsidR="00F3442B" w:rsidRPr="00F3442B" w:rsidRDefault="00F3442B" w:rsidP="00F3442B">
      <w:pPr>
        <w:rPr>
          <w:rFonts w:ascii="Arial" w:hAnsi="Arial" w:cs="Arial"/>
          <w:sz w:val="24"/>
          <w:szCs w:val="24"/>
        </w:rPr>
      </w:pPr>
      <w:r w:rsidRPr="00F3442B">
        <w:rPr>
          <w:rFonts w:ascii="Arial" w:hAnsi="Arial" w:cs="Arial"/>
          <w:sz w:val="24"/>
          <w:szCs w:val="24"/>
        </w:rPr>
        <w:t>The Scheveningen Group recommends for 2018 and onwards a de minimis exemption for whiting (</w:t>
      </w:r>
      <w:r w:rsidRPr="00F3442B">
        <w:rPr>
          <w:rFonts w:ascii="Arial" w:hAnsi="Arial" w:cs="Arial"/>
          <w:i/>
          <w:sz w:val="24"/>
          <w:szCs w:val="24"/>
        </w:rPr>
        <w:t>Merlangius merlangus</w:t>
      </w:r>
      <w:r w:rsidRPr="00F3442B">
        <w:rPr>
          <w:rFonts w:ascii="Arial" w:hAnsi="Arial" w:cs="Arial"/>
          <w:sz w:val="24"/>
          <w:szCs w:val="24"/>
        </w:rPr>
        <w:t>) and cod (</w:t>
      </w:r>
      <w:r w:rsidRPr="00F3442B">
        <w:rPr>
          <w:rFonts w:ascii="Arial" w:hAnsi="Arial" w:cs="Arial"/>
          <w:i/>
          <w:sz w:val="24"/>
          <w:szCs w:val="24"/>
        </w:rPr>
        <w:t>Gadus morhua</w:t>
      </w:r>
      <w:r w:rsidRPr="00F3442B">
        <w:rPr>
          <w:rFonts w:ascii="Arial" w:hAnsi="Arial" w:cs="Arial"/>
          <w:sz w:val="24"/>
          <w:szCs w:val="24"/>
        </w:rPr>
        <w:t>), up to a maximum of 6% in 2018 and 5% after 2018 (on which a maximum of 2% can be used for cod discards) of the total annual catches of species</w:t>
      </w:r>
      <w:r w:rsidR="004F7EE7">
        <w:rPr>
          <w:rFonts w:ascii="Arial" w:hAnsi="Arial" w:cs="Arial"/>
          <w:sz w:val="24"/>
          <w:szCs w:val="24"/>
        </w:rPr>
        <w:t xml:space="preserve"> below MCRS</w:t>
      </w:r>
      <w:r w:rsidRPr="00F3442B">
        <w:rPr>
          <w:rFonts w:ascii="Arial" w:hAnsi="Arial" w:cs="Arial"/>
          <w:sz w:val="24"/>
          <w:szCs w:val="24"/>
        </w:rPr>
        <w:t xml:space="preserve"> that would fall under landing</w:t>
      </w:r>
      <w:r w:rsidR="0015767F">
        <w:rPr>
          <w:rFonts w:ascii="Arial" w:hAnsi="Arial" w:cs="Arial"/>
          <w:sz w:val="24"/>
          <w:szCs w:val="24"/>
        </w:rPr>
        <w:t xml:space="preserve"> obligation</w:t>
      </w:r>
      <w:r w:rsidRPr="00F3442B">
        <w:rPr>
          <w:rFonts w:ascii="Arial" w:hAnsi="Arial" w:cs="Arial"/>
          <w:sz w:val="24"/>
          <w:szCs w:val="24"/>
        </w:rPr>
        <w:t>, for the trawler mixed fishery</w:t>
      </w:r>
      <w:r w:rsidR="00C17826">
        <w:rPr>
          <w:rFonts w:ascii="Arial" w:hAnsi="Arial" w:cs="Arial"/>
          <w:sz w:val="24"/>
          <w:szCs w:val="24"/>
        </w:rPr>
        <w:t xml:space="preserve">, </w:t>
      </w:r>
      <w:r w:rsidR="008F5F0D">
        <w:rPr>
          <w:rFonts w:ascii="Arial" w:hAnsi="Arial" w:cs="Arial"/>
          <w:sz w:val="24"/>
          <w:szCs w:val="24"/>
        </w:rPr>
        <w:t>not targeting nephrops,</w:t>
      </w:r>
      <w:r w:rsidR="00E46A47">
        <w:rPr>
          <w:rFonts w:ascii="Arial" w:hAnsi="Arial" w:cs="Arial"/>
          <w:sz w:val="24"/>
          <w:szCs w:val="24"/>
        </w:rPr>
        <w:t xml:space="preserve"> </w:t>
      </w:r>
      <w:r w:rsidRPr="00F3442B">
        <w:rPr>
          <w:rFonts w:ascii="Arial" w:hAnsi="Arial" w:cs="Arial"/>
          <w:sz w:val="24"/>
          <w:szCs w:val="24"/>
        </w:rPr>
        <w:t xml:space="preserve">using </w:t>
      </w:r>
      <w:r w:rsidR="00E46A47">
        <w:rPr>
          <w:rFonts w:ascii="Arial" w:hAnsi="Arial" w:cs="Arial"/>
          <w:sz w:val="24"/>
          <w:szCs w:val="24"/>
        </w:rPr>
        <w:t>bottom trawls with a mesh size of 79-99 mm</w:t>
      </w:r>
      <w:r w:rsidRPr="00F3442B">
        <w:rPr>
          <w:rFonts w:ascii="Arial" w:hAnsi="Arial" w:cs="Arial"/>
          <w:sz w:val="24"/>
          <w:szCs w:val="24"/>
        </w:rPr>
        <w:t xml:space="preserve"> in ICES area</w:t>
      </w:r>
      <w:r w:rsidR="00E46A47">
        <w:rPr>
          <w:rFonts w:ascii="Arial" w:hAnsi="Arial" w:cs="Arial"/>
          <w:sz w:val="24"/>
          <w:szCs w:val="24"/>
        </w:rPr>
        <w:t xml:space="preserve"> </w:t>
      </w:r>
      <w:r w:rsidRPr="00F3442B">
        <w:rPr>
          <w:rFonts w:ascii="Arial" w:hAnsi="Arial" w:cs="Arial"/>
          <w:sz w:val="24"/>
          <w:szCs w:val="24"/>
        </w:rPr>
        <w:t xml:space="preserve">IVc. </w:t>
      </w:r>
    </w:p>
    <w:p w14:paraId="08CB0D41" w14:textId="77777777" w:rsidR="00F3442B" w:rsidRPr="0026763C" w:rsidRDefault="00F3442B" w:rsidP="00F3442B">
      <w:pPr>
        <w:autoSpaceDE w:val="0"/>
        <w:autoSpaceDN w:val="0"/>
        <w:adjustRightInd w:val="0"/>
        <w:rPr>
          <w:rFonts w:ascii="Arial" w:hAnsi="Arial" w:cs="Arial"/>
          <w:sz w:val="24"/>
          <w:szCs w:val="24"/>
        </w:rPr>
      </w:pPr>
      <w:r w:rsidRPr="0026763C">
        <w:rPr>
          <w:rFonts w:ascii="Arial" w:hAnsi="Arial" w:cs="Arial"/>
          <w:sz w:val="24"/>
          <w:szCs w:val="24"/>
        </w:rPr>
        <w:t>The request for an exemption for de minimis is based on article 15.5.c.i) and ii), due to difficulties to improve selectivity in a short term period. Also, vessels are operating long fishing trips (~3 days in average) at considerable distance from home harbours (more than 1000 km return). This would imply to come back often to home harbours, generating high costs for the vessel.</w:t>
      </w:r>
    </w:p>
    <w:p w14:paraId="70C8272A" w14:textId="77777777" w:rsidR="00F3442B" w:rsidRPr="0026763C" w:rsidRDefault="00F3442B" w:rsidP="00F3442B">
      <w:pPr>
        <w:autoSpaceDE w:val="0"/>
        <w:autoSpaceDN w:val="0"/>
        <w:adjustRightInd w:val="0"/>
        <w:rPr>
          <w:rFonts w:ascii="Arial" w:hAnsi="Arial" w:cs="Arial"/>
          <w:sz w:val="24"/>
          <w:szCs w:val="24"/>
        </w:rPr>
      </w:pPr>
      <w:r w:rsidRPr="0026763C">
        <w:rPr>
          <w:rFonts w:ascii="Arial" w:hAnsi="Arial" w:cs="Arial"/>
          <w:sz w:val="24"/>
          <w:szCs w:val="24"/>
        </w:rPr>
        <w:t>This exemption</w:t>
      </w:r>
      <w:r w:rsidR="00C17826" w:rsidRPr="0026763C">
        <w:rPr>
          <w:rFonts w:ascii="Arial" w:hAnsi="Arial" w:cs="Arial"/>
          <w:sz w:val="24"/>
          <w:szCs w:val="24"/>
        </w:rPr>
        <w:t>, applicable to whiting only,</w:t>
      </w:r>
      <w:r w:rsidRPr="0026763C">
        <w:rPr>
          <w:rFonts w:ascii="Arial" w:hAnsi="Arial" w:cs="Arial"/>
          <w:sz w:val="24"/>
          <w:szCs w:val="24"/>
        </w:rPr>
        <w:t xml:space="preserve"> is already included in the delegated act (EU) 2250/2016 </w:t>
      </w:r>
      <w:r w:rsidR="00107673" w:rsidRPr="0026763C">
        <w:rPr>
          <w:rFonts w:ascii="Arial" w:hAnsi="Arial" w:cs="Arial"/>
          <w:sz w:val="24"/>
          <w:szCs w:val="24"/>
        </w:rPr>
        <w:t>for area IVc a</w:t>
      </w:r>
      <w:r w:rsidRPr="0026763C">
        <w:rPr>
          <w:rFonts w:ascii="Arial" w:hAnsi="Arial" w:cs="Arial"/>
          <w:sz w:val="24"/>
          <w:szCs w:val="24"/>
        </w:rPr>
        <w:t>nd was assessed by STECF July 2016. This recommendation is updated</w:t>
      </w:r>
      <w:r w:rsidR="00107673" w:rsidRPr="0026763C">
        <w:rPr>
          <w:rFonts w:ascii="Arial" w:hAnsi="Arial" w:cs="Arial"/>
          <w:sz w:val="24"/>
          <w:szCs w:val="24"/>
        </w:rPr>
        <w:t xml:space="preserve"> </w:t>
      </w:r>
      <w:r w:rsidRPr="0026763C">
        <w:rPr>
          <w:rFonts w:ascii="Arial" w:hAnsi="Arial" w:cs="Arial"/>
          <w:sz w:val="24"/>
          <w:szCs w:val="24"/>
        </w:rPr>
        <w:t>and cod is included. The evidence underpinning the recomm</w:t>
      </w:r>
      <w:r w:rsidR="00056DA1" w:rsidRPr="0026763C">
        <w:rPr>
          <w:rFonts w:ascii="Arial" w:hAnsi="Arial" w:cs="Arial"/>
          <w:sz w:val="24"/>
          <w:szCs w:val="24"/>
        </w:rPr>
        <w:t>endation can be found in Annex E</w:t>
      </w:r>
      <w:r w:rsidR="00107673" w:rsidRPr="0026763C">
        <w:rPr>
          <w:rFonts w:ascii="Arial" w:hAnsi="Arial" w:cs="Arial"/>
          <w:sz w:val="24"/>
          <w:szCs w:val="24"/>
        </w:rPr>
        <w:t>.</w:t>
      </w:r>
    </w:p>
    <w:p w14:paraId="49936B12" w14:textId="77777777" w:rsidR="0046177A" w:rsidRPr="0026763C" w:rsidRDefault="0046177A" w:rsidP="00F3442B">
      <w:pPr>
        <w:autoSpaceDE w:val="0"/>
        <w:autoSpaceDN w:val="0"/>
        <w:adjustRightInd w:val="0"/>
        <w:rPr>
          <w:rFonts w:ascii="Arial" w:hAnsi="Arial" w:cs="Arial"/>
          <w:sz w:val="24"/>
          <w:szCs w:val="24"/>
        </w:rPr>
      </w:pPr>
      <w:r w:rsidRPr="0026763C">
        <w:rPr>
          <w:rFonts w:ascii="Arial" w:hAnsi="Arial" w:cs="Arial"/>
          <w:sz w:val="24"/>
          <w:szCs w:val="24"/>
        </w:rPr>
        <w:t xml:space="preserve">The Scheveningen Group intends to monitor and assess the impact of </w:t>
      </w:r>
      <w:r w:rsidR="008F5F0D" w:rsidRPr="0026763C">
        <w:rPr>
          <w:rFonts w:ascii="Arial" w:hAnsi="Arial" w:cs="Arial"/>
          <w:sz w:val="24"/>
          <w:szCs w:val="24"/>
        </w:rPr>
        <w:t xml:space="preserve">this joint </w:t>
      </w:r>
      <w:r w:rsidRPr="0026763C">
        <w:rPr>
          <w:rFonts w:ascii="Arial" w:hAnsi="Arial" w:cs="Arial"/>
          <w:sz w:val="24"/>
          <w:szCs w:val="24"/>
        </w:rPr>
        <w:t xml:space="preserve">de deminis with special attention to control issues. The Scheveningen Group intends to use the </w:t>
      </w:r>
      <w:r w:rsidRPr="0026763C">
        <w:rPr>
          <w:rFonts w:ascii="Arial" w:hAnsi="Arial" w:cs="Arial"/>
          <w:sz w:val="24"/>
          <w:szCs w:val="24"/>
        </w:rPr>
        <w:lastRenderedPageBreak/>
        <w:t>experience wit</w:t>
      </w:r>
      <w:r w:rsidR="00602EE2" w:rsidRPr="0026763C">
        <w:rPr>
          <w:rFonts w:ascii="Arial" w:hAnsi="Arial" w:cs="Arial"/>
          <w:sz w:val="24"/>
          <w:szCs w:val="24"/>
        </w:rPr>
        <w:t>h a joint de minimis in area IVc</w:t>
      </w:r>
      <w:r w:rsidRPr="0026763C">
        <w:rPr>
          <w:rFonts w:ascii="Arial" w:hAnsi="Arial" w:cs="Arial"/>
          <w:sz w:val="24"/>
          <w:szCs w:val="24"/>
        </w:rPr>
        <w:t xml:space="preserve"> </w:t>
      </w:r>
      <w:r w:rsidR="008F5F0D" w:rsidRPr="0026763C">
        <w:rPr>
          <w:rFonts w:ascii="Arial" w:hAnsi="Arial" w:cs="Arial"/>
          <w:sz w:val="24"/>
          <w:szCs w:val="24"/>
        </w:rPr>
        <w:t xml:space="preserve">in a future discussion on a possible </w:t>
      </w:r>
      <w:r w:rsidR="00E46A47" w:rsidRPr="0026763C">
        <w:rPr>
          <w:rFonts w:ascii="Arial" w:hAnsi="Arial" w:cs="Arial"/>
          <w:sz w:val="24"/>
          <w:szCs w:val="24"/>
        </w:rPr>
        <w:t>extension</w:t>
      </w:r>
      <w:r w:rsidR="008F5F0D" w:rsidRPr="0026763C">
        <w:rPr>
          <w:rFonts w:ascii="Arial" w:hAnsi="Arial" w:cs="Arial"/>
          <w:sz w:val="24"/>
          <w:szCs w:val="24"/>
        </w:rPr>
        <w:t xml:space="preserve"> of the de</w:t>
      </w:r>
      <w:r w:rsidR="00E46A47" w:rsidRPr="0026763C">
        <w:rPr>
          <w:rFonts w:ascii="Arial" w:hAnsi="Arial" w:cs="Arial"/>
          <w:sz w:val="24"/>
          <w:szCs w:val="24"/>
        </w:rPr>
        <w:t xml:space="preserve"> </w:t>
      </w:r>
      <w:r w:rsidR="008F5F0D" w:rsidRPr="0026763C">
        <w:rPr>
          <w:rFonts w:ascii="Arial" w:hAnsi="Arial" w:cs="Arial"/>
          <w:sz w:val="24"/>
          <w:szCs w:val="24"/>
        </w:rPr>
        <w:t xml:space="preserve">minimis to other areas. </w:t>
      </w:r>
    </w:p>
    <w:p w14:paraId="377F7246" w14:textId="77777777" w:rsidR="00736303" w:rsidRPr="0026763C" w:rsidRDefault="00736303" w:rsidP="00F3442B">
      <w:pPr>
        <w:autoSpaceDE w:val="0"/>
        <w:autoSpaceDN w:val="0"/>
        <w:adjustRightInd w:val="0"/>
        <w:rPr>
          <w:rFonts w:ascii="Arial" w:hAnsi="Arial" w:cs="Arial"/>
          <w:i/>
          <w:sz w:val="24"/>
          <w:szCs w:val="24"/>
        </w:rPr>
      </w:pPr>
      <w:r w:rsidRPr="0026763C">
        <w:rPr>
          <w:rFonts w:ascii="Arial" w:hAnsi="Arial" w:cs="Arial"/>
          <w:sz w:val="24"/>
          <w:szCs w:val="24"/>
          <w:lang w:val="en-US"/>
        </w:rPr>
        <w:t>Based on provided data by France and the Netherlands a de minimis exemption of 6% of whiting and cod (of which max 2% is cod) would correspond to total quantities of 239t of discarded whiting and 67t of discarded cod</w:t>
      </w:r>
      <w:r w:rsidR="00E46A47" w:rsidRPr="0026763C">
        <w:rPr>
          <w:rFonts w:ascii="Arial" w:hAnsi="Arial" w:cs="Arial"/>
          <w:sz w:val="24"/>
          <w:szCs w:val="24"/>
          <w:lang w:val="en-US"/>
        </w:rPr>
        <w:t xml:space="preserve"> for the entire North Sea</w:t>
      </w:r>
      <w:r w:rsidRPr="0026763C">
        <w:rPr>
          <w:rFonts w:ascii="Arial" w:hAnsi="Arial" w:cs="Arial"/>
          <w:sz w:val="24"/>
          <w:szCs w:val="24"/>
          <w:lang w:val="en-US"/>
        </w:rPr>
        <w:t>.</w:t>
      </w:r>
    </w:p>
    <w:p w14:paraId="2F4FAE03" w14:textId="77777777" w:rsidR="00FE43EF" w:rsidRPr="00142086" w:rsidRDefault="0029198F" w:rsidP="00FE43EF">
      <w:pPr>
        <w:shd w:val="clear" w:color="auto" w:fill="FFFFFF" w:themeFill="background1"/>
        <w:jc w:val="both"/>
        <w:rPr>
          <w:rFonts w:ascii="Arial" w:hAnsi="Arial" w:cs="Arial"/>
          <w:b/>
          <w:color w:val="000000" w:themeColor="text1"/>
          <w:sz w:val="24"/>
          <w:szCs w:val="24"/>
          <w:shd w:val="clear" w:color="auto" w:fill="FFFFFF" w:themeFill="background1"/>
          <w:lang w:eastAsia="da-DK"/>
        </w:rPr>
      </w:pPr>
      <w:r>
        <w:rPr>
          <w:rFonts w:ascii="Arial" w:hAnsi="Arial"/>
          <w:b/>
          <w:color w:val="000000" w:themeColor="text1"/>
          <w:sz w:val="24"/>
          <w:shd w:val="clear" w:color="auto" w:fill="FFFFFF" w:themeFill="background1"/>
        </w:rPr>
        <w:t>5.2.6</w:t>
      </w:r>
      <w:r w:rsidRPr="00C558B5">
        <w:rPr>
          <w:rFonts w:ascii="Arial" w:hAnsi="Arial"/>
          <w:b/>
          <w:color w:val="000000" w:themeColor="text1"/>
          <w:sz w:val="24"/>
          <w:shd w:val="clear" w:color="auto" w:fill="FFFFFF" w:themeFill="background1"/>
        </w:rPr>
        <w:t xml:space="preserve"> </w:t>
      </w:r>
      <w:r w:rsidR="00FE43EF">
        <w:rPr>
          <w:rFonts w:ascii="Arial" w:hAnsi="Arial" w:cs="Arial"/>
          <w:b/>
          <w:color w:val="000000" w:themeColor="text1"/>
          <w:sz w:val="24"/>
          <w:szCs w:val="24"/>
          <w:shd w:val="clear" w:color="auto" w:fill="FFFFFF" w:themeFill="background1"/>
          <w:lang w:eastAsia="da-DK"/>
        </w:rPr>
        <w:t>W</w:t>
      </w:r>
      <w:r w:rsidR="00FE43EF" w:rsidRPr="00142086">
        <w:rPr>
          <w:rFonts w:ascii="Arial" w:hAnsi="Arial" w:cs="Arial"/>
          <w:b/>
          <w:color w:val="000000" w:themeColor="text1"/>
          <w:sz w:val="24"/>
          <w:szCs w:val="24"/>
          <w:shd w:val="clear" w:color="auto" w:fill="FFFFFF" w:themeFill="background1"/>
          <w:lang w:eastAsia="da-DK"/>
        </w:rPr>
        <w:t xml:space="preserve">hiting caught </w:t>
      </w:r>
      <w:r w:rsidR="00FE43EF">
        <w:rPr>
          <w:rFonts w:ascii="Arial" w:hAnsi="Arial" w:cs="Arial"/>
          <w:b/>
          <w:color w:val="000000" w:themeColor="text1"/>
          <w:sz w:val="24"/>
          <w:szCs w:val="24"/>
          <w:shd w:val="clear" w:color="auto" w:fill="FFFFFF" w:themeFill="background1"/>
          <w:lang w:eastAsia="da-DK"/>
        </w:rPr>
        <w:t>in</w:t>
      </w:r>
      <w:r w:rsidR="00FE43EF" w:rsidRPr="00142086">
        <w:rPr>
          <w:rFonts w:ascii="Arial" w:hAnsi="Arial" w:cs="Arial"/>
          <w:b/>
          <w:color w:val="000000" w:themeColor="text1"/>
          <w:sz w:val="24"/>
          <w:szCs w:val="24"/>
          <w:shd w:val="clear" w:color="auto" w:fill="FFFFFF" w:themeFill="background1"/>
          <w:lang w:eastAsia="da-DK"/>
        </w:rPr>
        <w:t xml:space="preserve"> bottom trawls</w:t>
      </w:r>
      <w:r w:rsidR="00DB5047">
        <w:rPr>
          <w:rFonts w:ascii="Arial" w:hAnsi="Arial" w:cs="Arial"/>
          <w:b/>
          <w:color w:val="000000" w:themeColor="text1"/>
          <w:sz w:val="24"/>
          <w:szCs w:val="24"/>
          <w:shd w:val="clear" w:color="auto" w:fill="FFFFFF" w:themeFill="background1"/>
          <w:lang w:eastAsia="da-DK"/>
        </w:rPr>
        <w:t xml:space="preserve"> </w:t>
      </w:r>
      <w:r w:rsidR="00E46A47">
        <w:rPr>
          <w:rFonts w:ascii="Arial" w:hAnsi="Arial" w:cs="Arial"/>
          <w:b/>
          <w:color w:val="000000" w:themeColor="text1"/>
          <w:sz w:val="24"/>
          <w:szCs w:val="24"/>
          <w:shd w:val="clear" w:color="auto" w:fill="FFFFFF" w:themeFill="background1"/>
          <w:lang w:eastAsia="da-DK"/>
        </w:rPr>
        <w:t>≥</w:t>
      </w:r>
      <w:r w:rsidR="00C17826">
        <w:rPr>
          <w:rFonts w:ascii="Arial" w:hAnsi="Arial" w:cs="Arial"/>
          <w:b/>
          <w:color w:val="000000" w:themeColor="text1"/>
          <w:sz w:val="24"/>
          <w:szCs w:val="24"/>
          <w:shd w:val="clear" w:color="auto" w:fill="FFFFFF" w:themeFill="background1"/>
          <w:lang w:eastAsia="da-DK"/>
        </w:rPr>
        <w:t xml:space="preserve"> </w:t>
      </w:r>
      <w:r w:rsidR="00FE43EF" w:rsidRPr="00142086">
        <w:rPr>
          <w:rFonts w:ascii="Arial" w:hAnsi="Arial" w:cs="Arial"/>
          <w:b/>
          <w:color w:val="000000" w:themeColor="text1"/>
          <w:sz w:val="24"/>
          <w:szCs w:val="24"/>
          <w:shd w:val="clear" w:color="auto" w:fill="FFFFFF" w:themeFill="background1"/>
          <w:lang w:eastAsia="da-DK"/>
        </w:rPr>
        <w:t xml:space="preserve">90mm </w:t>
      </w:r>
      <w:r w:rsidR="00FE43EF">
        <w:rPr>
          <w:rFonts w:ascii="Arial" w:hAnsi="Arial" w:cs="Arial"/>
          <w:b/>
          <w:color w:val="000000" w:themeColor="text1"/>
          <w:sz w:val="24"/>
          <w:szCs w:val="24"/>
          <w:shd w:val="clear" w:color="auto" w:fill="FFFFFF" w:themeFill="background1"/>
          <w:lang w:eastAsia="da-DK"/>
        </w:rPr>
        <w:t>in IIIa</w:t>
      </w:r>
    </w:p>
    <w:p w14:paraId="1ED386FA" w14:textId="77777777" w:rsidR="00245B9D" w:rsidRPr="00142086" w:rsidRDefault="00245B9D" w:rsidP="00245B9D">
      <w:pPr>
        <w:shd w:val="clear" w:color="auto" w:fill="FFFFFF" w:themeFill="background1"/>
        <w:jc w:val="both"/>
        <w:rPr>
          <w:rFonts w:ascii="Arial" w:hAnsi="Arial" w:cs="Arial"/>
          <w:color w:val="000000" w:themeColor="text1"/>
          <w:sz w:val="24"/>
          <w:szCs w:val="24"/>
          <w:shd w:val="clear" w:color="auto" w:fill="FFFFFF" w:themeFill="background1"/>
          <w:lang w:eastAsia="da-DK"/>
        </w:rPr>
      </w:pPr>
      <w:r w:rsidRPr="00142086">
        <w:rPr>
          <w:rFonts w:ascii="Arial" w:hAnsi="Arial" w:cs="Arial"/>
          <w:color w:val="000000" w:themeColor="text1"/>
          <w:sz w:val="24"/>
          <w:szCs w:val="24"/>
          <w:shd w:val="clear" w:color="auto" w:fill="FFFFFF" w:themeFill="background1"/>
          <w:lang w:eastAsia="da-DK"/>
        </w:rPr>
        <w:t xml:space="preserve">On the basis of </w:t>
      </w:r>
      <w:r>
        <w:rPr>
          <w:rFonts w:ascii="Arial" w:hAnsi="Arial" w:cs="Arial"/>
          <w:color w:val="000000" w:themeColor="text1"/>
          <w:sz w:val="24"/>
          <w:szCs w:val="24"/>
          <w:shd w:val="clear" w:color="auto" w:fill="FFFFFF" w:themeFill="background1"/>
          <w:lang w:eastAsia="da-DK"/>
        </w:rPr>
        <w:t xml:space="preserve">the </w:t>
      </w:r>
      <w:r w:rsidRPr="00142086">
        <w:rPr>
          <w:rFonts w:ascii="Arial" w:hAnsi="Arial" w:cs="Arial"/>
          <w:color w:val="000000" w:themeColor="text1"/>
          <w:sz w:val="24"/>
          <w:szCs w:val="24"/>
          <w:shd w:val="clear" w:color="auto" w:fill="FFFFFF" w:themeFill="background1"/>
          <w:lang w:eastAsia="da-DK"/>
        </w:rPr>
        <w:t xml:space="preserve">background and rationale provided </w:t>
      </w:r>
      <w:r>
        <w:rPr>
          <w:rFonts w:ascii="Arial" w:hAnsi="Arial" w:cs="Arial"/>
          <w:color w:val="000000" w:themeColor="text1"/>
          <w:sz w:val="24"/>
          <w:szCs w:val="24"/>
          <w:shd w:val="clear" w:color="auto" w:fill="FFFFFF" w:themeFill="background1"/>
          <w:lang w:eastAsia="da-DK"/>
        </w:rPr>
        <w:t>for in Annex F</w:t>
      </w:r>
      <w:r w:rsidRPr="00142086">
        <w:rPr>
          <w:rFonts w:ascii="Arial" w:hAnsi="Arial" w:cs="Arial"/>
          <w:color w:val="000000" w:themeColor="text1"/>
          <w:sz w:val="24"/>
          <w:szCs w:val="24"/>
          <w:shd w:val="clear" w:color="auto" w:fill="FFFFFF" w:themeFill="background1"/>
          <w:lang w:eastAsia="da-DK"/>
        </w:rPr>
        <w:t xml:space="preserve"> the Scheveningen group recommends that by way of derogation from Article 15(1) of Regulation (EU) No 1380/2013, the catches </w:t>
      </w:r>
      <w:r>
        <w:rPr>
          <w:rFonts w:ascii="Arial" w:hAnsi="Arial" w:cs="Arial"/>
          <w:color w:val="000000" w:themeColor="text1"/>
          <w:sz w:val="24"/>
          <w:szCs w:val="24"/>
          <w:shd w:val="clear" w:color="auto" w:fill="FFFFFF" w:themeFill="background1"/>
          <w:lang w:eastAsia="da-DK"/>
        </w:rPr>
        <w:t xml:space="preserve">of </w:t>
      </w:r>
      <w:r w:rsidRPr="00142086">
        <w:rPr>
          <w:rFonts w:ascii="Arial" w:hAnsi="Arial" w:cs="Arial"/>
          <w:color w:val="000000" w:themeColor="text1"/>
          <w:sz w:val="24"/>
          <w:szCs w:val="24"/>
          <w:shd w:val="clear" w:color="auto" w:fill="FFFFFF" w:themeFill="background1"/>
          <w:lang w:eastAsia="da-DK"/>
        </w:rPr>
        <w:t>whiting (</w:t>
      </w:r>
      <w:r w:rsidRPr="000E5FF5">
        <w:rPr>
          <w:rFonts w:ascii="Arial" w:hAnsi="Arial" w:cs="Arial"/>
          <w:i/>
          <w:color w:val="000000" w:themeColor="text1"/>
          <w:sz w:val="24"/>
          <w:szCs w:val="24"/>
          <w:shd w:val="clear" w:color="auto" w:fill="FFFFFF" w:themeFill="background1"/>
          <w:lang w:eastAsia="da-DK"/>
        </w:rPr>
        <w:t>Merlangius merlangus</w:t>
      </w:r>
      <w:r w:rsidRPr="00142086">
        <w:rPr>
          <w:rFonts w:ascii="Arial" w:hAnsi="Arial" w:cs="Arial"/>
          <w:color w:val="000000" w:themeColor="text1"/>
          <w:sz w:val="24"/>
          <w:szCs w:val="24"/>
          <w:shd w:val="clear" w:color="auto" w:fill="FFFFFF" w:themeFill="background1"/>
          <w:lang w:eastAsia="da-DK"/>
        </w:rPr>
        <w:t xml:space="preserve">) </w:t>
      </w:r>
      <w:r>
        <w:rPr>
          <w:rFonts w:ascii="Arial" w:hAnsi="Arial" w:cs="Arial"/>
          <w:color w:val="000000" w:themeColor="text1"/>
          <w:sz w:val="24"/>
          <w:szCs w:val="24"/>
          <w:shd w:val="clear" w:color="auto" w:fill="FFFFFF" w:themeFill="background1"/>
          <w:lang w:eastAsia="da-DK"/>
        </w:rPr>
        <w:t xml:space="preserve">below MCRS </w:t>
      </w:r>
      <w:r w:rsidRPr="00142086">
        <w:rPr>
          <w:rFonts w:ascii="Arial" w:hAnsi="Arial" w:cs="Arial"/>
          <w:color w:val="000000" w:themeColor="text1"/>
          <w:sz w:val="24"/>
          <w:szCs w:val="24"/>
          <w:shd w:val="clear" w:color="auto" w:fill="FFFFFF" w:themeFill="background1"/>
          <w:lang w:eastAsia="da-DK"/>
        </w:rPr>
        <w:t>may</w:t>
      </w:r>
      <w:r>
        <w:rPr>
          <w:rFonts w:ascii="Arial" w:hAnsi="Arial" w:cs="Arial"/>
          <w:color w:val="000000" w:themeColor="text1"/>
          <w:sz w:val="24"/>
          <w:szCs w:val="24"/>
          <w:shd w:val="clear" w:color="auto" w:fill="FFFFFF" w:themeFill="background1"/>
          <w:lang w:eastAsia="da-DK"/>
        </w:rPr>
        <w:t xml:space="preserve"> </w:t>
      </w:r>
      <w:r w:rsidRPr="00142086">
        <w:rPr>
          <w:rFonts w:ascii="Arial" w:hAnsi="Arial" w:cs="Arial"/>
          <w:color w:val="000000" w:themeColor="text1"/>
          <w:sz w:val="24"/>
          <w:szCs w:val="24"/>
          <w:shd w:val="clear" w:color="auto" w:fill="FFFFFF" w:themeFill="background1"/>
          <w:lang w:eastAsia="da-DK"/>
        </w:rPr>
        <w:t>be discarded up to a maxim</w:t>
      </w:r>
      <w:r>
        <w:rPr>
          <w:rFonts w:ascii="Arial" w:hAnsi="Arial" w:cs="Arial"/>
          <w:color w:val="000000" w:themeColor="text1"/>
          <w:sz w:val="24"/>
          <w:szCs w:val="24"/>
          <w:shd w:val="clear" w:color="auto" w:fill="FFFFFF" w:themeFill="background1"/>
          <w:lang w:eastAsia="da-DK"/>
        </w:rPr>
        <w:t>um of 2</w:t>
      </w:r>
      <w:r w:rsidRPr="00142086">
        <w:rPr>
          <w:rFonts w:ascii="Arial" w:hAnsi="Arial" w:cs="Arial"/>
          <w:color w:val="000000" w:themeColor="text1"/>
          <w:sz w:val="24"/>
          <w:szCs w:val="24"/>
          <w:shd w:val="clear" w:color="auto" w:fill="FFFFFF" w:themeFill="background1"/>
          <w:lang w:eastAsia="da-DK"/>
        </w:rPr>
        <w:t xml:space="preserve">% </w:t>
      </w:r>
      <w:r>
        <w:rPr>
          <w:rFonts w:ascii="Arial" w:hAnsi="Arial" w:cs="Arial"/>
          <w:color w:val="000000" w:themeColor="text1"/>
          <w:sz w:val="24"/>
          <w:szCs w:val="24"/>
          <w:shd w:val="clear" w:color="auto" w:fill="FFFFFF" w:themeFill="background1"/>
          <w:lang w:eastAsia="da-DK"/>
        </w:rPr>
        <w:t xml:space="preserve">in 2018 </w:t>
      </w:r>
      <w:r w:rsidRPr="00142086">
        <w:rPr>
          <w:rFonts w:ascii="Arial" w:hAnsi="Arial" w:cs="Arial"/>
          <w:color w:val="000000" w:themeColor="text1"/>
          <w:sz w:val="24"/>
          <w:szCs w:val="24"/>
          <w:shd w:val="clear" w:color="auto" w:fill="FFFFFF" w:themeFill="background1"/>
          <w:lang w:eastAsia="da-DK"/>
        </w:rPr>
        <w:t>of the total annual catches of Nephrops, cod, haddock, whiting, saithe, common sole, plaice and hake in the mixed Nephrops and fish fishery conducted with bottom trawls (OTB, OTT, TBN) with a mesh size of 90</w:t>
      </w:r>
      <w:r>
        <w:rPr>
          <w:rFonts w:ascii="Arial" w:hAnsi="Arial" w:cs="Arial"/>
          <w:color w:val="000000" w:themeColor="text1"/>
          <w:sz w:val="24"/>
          <w:szCs w:val="24"/>
          <w:shd w:val="clear" w:color="auto" w:fill="FFFFFF" w:themeFill="background1"/>
          <w:lang w:eastAsia="da-DK"/>
        </w:rPr>
        <w:t xml:space="preserve">-119 mm, </w:t>
      </w:r>
      <w:r w:rsidRPr="00142086">
        <w:rPr>
          <w:rFonts w:ascii="Arial" w:hAnsi="Arial" w:cs="Arial"/>
          <w:color w:val="000000" w:themeColor="text1"/>
          <w:sz w:val="24"/>
          <w:szCs w:val="24"/>
          <w:shd w:val="clear" w:color="auto" w:fill="FFFFFF" w:themeFill="background1"/>
          <w:lang w:eastAsia="da-DK"/>
        </w:rPr>
        <w:t xml:space="preserve">equipped with a square mesh panel of at least 140 mm or a diamond mesh panel of at least 270 mm (“Seltra”) </w:t>
      </w:r>
      <w:r>
        <w:rPr>
          <w:rFonts w:ascii="Arial" w:hAnsi="Arial" w:cs="Arial"/>
          <w:color w:val="000000" w:themeColor="text1"/>
          <w:sz w:val="24"/>
          <w:szCs w:val="24"/>
          <w:shd w:val="clear" w:color="auto" w:fill="FFFFFF" w:themeFill="background1"/>
          <w:lang w:eastAsia="da-DK"/>
        </w:rPr>
        <w:t xml:space="preserve">and bottom trawls with a mesh size of at least 120 mm </w:t>
      </w:r>
      <w:r w:rsidRPr="00142086">
        <w:rPr>
          <w:rFonts w:ascii="Arial" w:hAnsi="Arial" w:cs="Arial"/>
          <w:color w:val="000000" w:themeColor="text1"/>
          <w:sz w:val="24"/>
          <w:szCs w:val="24"/>
          <w:shd w:val="clear" w:color="auto" w:fill="FFFFFF" w:themeFill="background1"/>
          <w:lang w:eastAsia="da-DK"/>
        </w:rPr>
        <w:t>in ICES Division IIIa.</w:t>
      </w:r>
      <w:r>
        <w:rPr>
          <w:rFonts w:ascii="Arial" w:hAnsi="Arial" w:cs="Arial"/>
          <w:color w:val="000000" w:themeColor="text1"/>
          <w:sz w:val="24"/>
          <w:szCs w:val="24"/>
          <w:shd w:val="clear" w:color="auto" w:fill="FFFFFF" w:themeFill="background1"/>
          <w:lang w:eastAsia="da-DK"/>
        </w:rPr>
        <w:t xml:space="preserve"> </w:t>
      </w:r>
    </w:p>
    <w:p w14:paraId="33EDEF26" w14:textId="77777777" w:rsidR="00245B9D" w:rsidRPr="00142086" w:rsidRDefault="00245B9D" w:rsidP="00245B9D">
      <w:pPr>
        <w:shd w:val="clear" w:color="auto" w:fill="FFFFFF" w:themeFill="background1"/>
        <w:jc w:val="both"/>
        <w:rPr>
          <w:rFonts w:ascii="Arial" w:hAnsi="Arial" w:cs="Arial"/>
          <w:color w:val="000000" w:themeColor="text1"/>
          <w:sz w:val="24"/>
          <w:szCs w:val="24"/>
          <w:shd w:val="clear" w:color="auto" w:fill="FFFFFF" w:themeFill="background1"/>
          <w:lang w:eastAsia="da-DK"/>
        </w:rPr>
      </w:pPr>
      <w:r w:rsidRPr="00142086">
        <w:rPr>
          <w:rFonts w:ascii="Arial" w:hAnsi="Arial" w:cs="Arial"/>
          <w:color w:val="000000" w:themeColor="text1"/>
          <w:sz w:val="24"/>
          <w:szCs w:val="24"/>
          <w:shd w:val="clear" w:color="auto" w:fill="FFFFFF" w:themeFill="background1"/>
          <w:lang w:eastAsia="da-DK"/>
        </w:rPr>
        <w:t>The request for an exemption for de minimis is based on article 15.5.c.i) and ii), due to difficulties to improve selectivity in a short term period and disproportionate costs of handling the catches of whiting, in particular significantly additional labour costs for catch sorting, that a full landing obligation would imply on this fishery.</w:t>
      </w:r>
    </w:p>
    <w:p w14:paraId="49FC65D6" w14:textId="77777777" w:rsidR="00245B9D" w:rsidRPr="00142086" w:rsidRDefault="00245B9D" w:rsidP="00245B9D">
      <w:pPr>
        <w:shd w:val="clear" w:color="auto" w:fill="FFFFFF" w:themeFill="background1"/>
        <w:jc w:val="both"/>
        <w:rPr>
          <w:rFonts w:ascii="Arial" w:hAnsi="Arial" w:cs="Arial"/>
          <w:color w:val="000000" w:themeColor="text1"/>
          <w:sz w:val="24"/>
          <w:szCs w:val="24"/>
          <w:shd w:val="clear" w:color="auto" w:fill="FFFFFF" w:themeFill="background1"/>
          <w:lang w:eastAsia="da-DK"/>
        </w:rPr>
      </w:pPr>
      <w:r w:rsidRPr="00142086">
        <w:rPr>
          <w:rFonts w:ascii="Arial" w:hAnsi="Arial" w:cs="Arial"/>
          <w:color w:val="000000" w:themeColor="text1"/>
          <w:sz w:val="24"/>
          <w:szCs w:val="24"/>
          <w:shd w:val="clear" w:color="auto" w:fill="FFFFFF" w:themeFill="background1"/>
          <w:lang w:eastAsia="da-DK"/>
        </w:rPr>
        <w:t xml:space="preserve">The total annual catches of whiting amounted to </w:t>
      </w:r>
      <w:r>
        <w:rPr>
          <w:rFonts w:ascii="Arial" w:hAnsi="Arial" w:cs="Arial"/>
          <w:color w:val="000000" w:themeColor="text1"/>
          <w:sz w:val="24"/>
          <w:szCs w:val="24"/>
          <w:shd w:val="clear" w:color="auto" w:fill="FFFFFF" w:themeFill="background1"/>
          <w:lang w:eastAsia="da-DK"/>
        </w:rPr>
        <w:t>834</w:t>
      </w:r>
      <w:r w:rsidRPr="00142086">
        <w:rPr>
          <w:rFonts w:ascii="Arial" w:hAnsi="Arial" w:cs="Arial"/>
          <w:color w:val="000000" w:themeColor="text1"/>
          <w:sz w:val="24"/>
          <w:szCs w:val="24"/>
          <w:shd w:val="clear" w:color="auto" w:fill="FFFFFF" w:themeFill="background1"/>
          <w:lang w:eastAsia="da-DK"/>
        </w:rPr>
        <w:t xml:space="preserve"> tonnes in </w:t>
      </w:r>
      <w:r>
        <w:rPr>
          <w:rFonts w:ascii="Arial" w:hAnsi="Arial" w:cs="Arial"/>
          <w:color w:val="000000" w:themeColor="text1"/>
          <w:sz w:val="24"/>
          <w:szCs w:val="24"/>
          <w:shd w:val="clear" w:color="auto" w:fill="FFFFFF" w:themeFill="background1"/>
          <w:lang w:eastAsia="da-DK"/>
        </w:rPr>
        <w:t xml:space="preserve">the </w:t>
      </w:r>
      <w:r w:rsidRPr="00142086">
        <w:rPr>
          <w:rFonts w:ascii="Arial" w:hAnsi="Arial" w:cs="Arial"/>
          <w:color w:val="000000" w:themeColor="text1"/>
          <w:sz w:val="24"/>
          <w:szCs w:val="24"/>
          <w:shd w:val="clear" w:color="auto" w:fill="FFFFFF" w:themeFill="background1"/>
          <w:lang w:eastAsia="da-DK"/>
        </w:rPr>
        <w:t xml:space="preserve">Skagerrak and in </w:t>
      </w:r>
      <w:r>
        <w:rPr>
          <w:rFonts w:ascii="Arial" w:hAnsi="Arial" w:cs="Arial"/>
          <w:color w:val="000000" w:themeColor="text1"/>
          <w:sz w:val="24"/>
          <w:szCs w:val="24"/>
          <w:shd w:val="clear" w:color="auto" w:fill="FFFFFF" w:themeFill="background1"/>
          <w:lang w:eastAsia="da-DK"/>
        </w:rPr>
        <w:t xml:space="preserve">the </w:t>
      </w:r>
      <w:r w:rsidRPr="00142086">
        <w:rPr>
          <w:rFonts w:ascii="Arial" w:hAnsi="Arial" w:cs="Arial"/>
          <w:color w:val="000000" w:themeColor="text1"/>
          <w:sz w:val="24"/>
          <w:szCs w:val="24"/>
          <w:shd w:val="clear" w:color="auto" w:fill="FFFFFF" w:themeFill="background1"/>
          <w:lang w:eastAsia="da-DK"/>
        </w:rPr>
        <w:t xml:space="preserve">Kattegat, of which </w:t>
      </w:r>
      <w:r>
        <w:rPr>
          <w:rFonts w:ascii="Arial" w:hAnsi="Arial" w:cs="Arial"/>
          <w:color w:val="000000" w:themeColor="text1"/>
          <w:sz w:val="24"/>
          <w:szCs w:val="24"/>
          <w:shd w:val="clear" w:color="auto" w:fill="FFFFFF" w:themeFill="background1"/>
          <w:lang w:eastAsia="da-DK"/>
        </w:rPr>
        <w:t>8</w:t>
      </w:r>
      <w:r w:rsidRPr="005C2F70">
        <w:rPr>
          <w:rFonts w:ascii="Arial" w:hAnsi="Arial" w:cs="Arial"/>
          <w:color w:val="000000" w:themeColor="text1"/>
          <w:sz w:val="24"/>
          <w:szCs w:val="24"/>
          <w:shd w:val="clear" w:color="auto" w:fill="FFFFFF" w:themeFill="background1"/>
          <w:lang w:eastAsia="da-DK"/>
        </w:rPr>
        <w:t>9</w:t>
      </w:r>
      <w:r w:rsidRPr="00142086">
        <w:rPr>
          <w:rFonts w:ascii="Arial" w:hAnsi="Arial" w:cs="Arial"/>
          <w:color w:val="000000" w:themeColor="text1"/>
          <w:sz w:val="24"/>
          <w:szCs w:val="24"/>
          <w:shd w:val="clear" w:color="auto" w:fill="FFFFFF" w:themeFill="background1"/>
          <w:lang w:eastAsia="da-DK"/>
        </w:rPr>
        <w:t xml:space="preserve"> tonnes were landed. Discards of whiting in these fisheries, both below and above MCRS, are estimated to </w:t>
      </w:r>
      <w:r>
        <w:rPr>
          <w:rFonts w:ascii="Arial" w:hAnsi="Arial" w:cs="Arial"/>
          <w:color w:val="000000" w:themeColor="text1"/>
          <w:sz w:val="24"/>
          <w:szCs w:val="24"/>
          <w:shd w:val="clear" w:color="auto" w:fill="FFFFFF" w:themeFill="background1"/>
          <w:lang w:eastAsia="da-DK"/>
        </w:rPr>
        <w:t xml:space="preserve">745 </w:t>
      </w:r>
      <w:r w:rsidRPr="00142086">
        <w:rPr>
          <w:rFonts w:ascii="Arial" w:hAnsi="Arial" w:cs="Arial"/>
          <w:color w:val="000000" w:themeColor="text1"/>
          <w:sz w:val="24"/>
          <w:szCs w:val="24"/>
          <w:shd w:val="clear" w:color="auto" w:fill="FFFFFF" w:themeFill="background1"/>
          <w:lang w:eastAsia="da-DK"/>
        </w:rPr>
        <w:t xml:space="preserve">tonnes in </w:t>
      </w:r>
      <w:r>
        <w:rPr>
          <w:rFonts w:ascii="Arial" w:hAnsi="Arial" w:cs="Arial"/>
          <w:color w:val="000000" w:themeColor="text1"/>
          <w:sz w:val="24"/>
          <w:szCs w:val="24"/>
          <w:shd w:val="clear" w:color="auto" w:fill="FFFFFF" w:themeFill="background1"/>
          <w:lang w:eastAsia="da-DK"/>
        </w:rPr>
        <w:t>total, approximately of which 187 tonnes are below MCRS</w:t>
      </w:r>
      <w:r w:rsidRPr="00142086">
        <w:rPr>
          <w:rFonts w:ascii="Arial" w:hAnsi="Arial" w:cs="Arial"/>
          <w:color w:val="000000" w:themeColor="text1"/>
          <w:sz w:val="24"/>
          <w:szCs w:val="24"/>
          <w:shd w:val="clear" w:color="auto" w:fill="FFFFFF" w:themeFill="background1"/>
          <w:lang w:eastAsia="da-DK"/>
        </w:rPr>
        <w:t xml:space="preserve">. This equals to a discard rate in </w:t>
      </w:r>
      <w:r>
        <w:rPr>
          <w:rFonts w:ascii="Arial" w:hAnsi="Arial" w:cs="Arial"/>
          <w:color w:val="000000" w:themeColor="text1"/>
          <w:sz w:val="24"/>
          <w:szCs w:val="24"/>
          <w:shd w:val="clear" w:color="auto" w:fill="FFFFFF" w:themeFill="background1"/>
          <w:lang w:eastAsia="da-DK"/>
        </w:rPr>
        <w:t xml:space="preserve">the </w:t>
      </w:r>
      <w:r w:rsidRPr="00142086">
        <w:rPr>
          <w:rFonts w:ascii="Arial" w:hAnsi="Arial" w:cs="Arial"/>
          <w:color w:val="000000" w:themeColor="text1"/>
          <w:sz w:val="24"/>
          <w:szCs w:val="24"/>
          <w:shd w:val="clear" w:color="auto" w:fill="FFFFFF" w:themeFill="background1"/>
          <w:lang w:eastAsia="da-DK"/>
        </w:rPr>
        <w:t xml:space="preserve">Skagerrak and in </w:t>
      </w:r>
      <w:r>
        <w:rPr>
          <w:rFonts w:ascii="Arial" w:hAnsi="Arial" w:cs="Arial"/>
          <w:color w:val="000000" w:themeColor="text1"/>
          <w:sz w:val="24"/>
          <w:szCs w:val="24"/>
          <w:shd w:val="clear" w:color="auto" w:fill="FFFFFF" w:themeFill="background1"/>
          <w:lang w:eastAsia="da-DK"/>
        </w:rPr>
        <w:t xml:space="preserve">the </w:t>
      </w:r>
      <w:r w:rsidRPr="00142086">
        <w:rPr>
          <w:rFonts w:ascii="Arial" w:hAnsi="Arial" w:cs="Arial"/>
          <w:color w:val="000000" w:themeColor="text1"/>
          <w:sz w:val="24"/>
          <w:szCs w:val="24"/>
          <w:shd w:val="clear" w:color="auto" w:fill="FFFFFF" w:themeFill="background1"/>
          <w:lang w:eastAsia="da-DK"/>
        </w:rPr>
        <w:t>Kattegat at 9</w:t>
      </w:r>
      <w:r>
        <w:rPr>
          <w:rFonts w:ascii="Arial" w:hAnsi="Arial" w:cs="Arial"/>
          <w:color w:val="000000" w:themeColor="text1"/>
          <w:sz w:val="24"/>
          <w:szCs w:val="24"/>
          <w:shd w:val="clear" w:color="auto" w:fill="FFFFFF" w:themeFill="background1"/>
          <w:lang w:eastAsia="da-DK"/>
        </w:rPr>
        <w:t>0</w:t>
      </w:r>
      <w:r w:rsidRPr="00142086">
        <w:rPr>
          <w:rFonts w:ascii="Arial" w:hAnsi="Arial" w:cs="Arial"/>
          <w:color w:val="000000" w:themeColor="text1"/>
          <w:sz w:val="24"/>
          <w:szCs w:val="24"/>
          <w:shd w:val="clear" w:color="auto" w:fill="FFFFFF" w:themeFill="background1"/>
          <w:lang w:eastAsia="da-DK"/>
        </w:rPr>
        <w:t xml:space="preserve">%. </w:t>
      </w:r>
    </w:p>
    <w:p w14:paraId="72DBA532" w14:textId="77777777" w:rsidR="00245B9D" w:rsidRPr="00142086" w:rsidRDefault="00245B9D" w:rsidP="00245B9D">
      <w:pPr>
        <w:shd w:val="clear" w:color="auto" w:fill="FFFFFF" w:themeFill="background1"/>
        <w:jc w:val="both"/>
        <w:rPr>
          <w:rFonts w:ascii="Arial" w:hAnsi="Arial" w:cs="Arial"/>
          <w:color w:val="000000" w:themeColor="text1"/>
          <w:sz w:val="24"/>
          <w:szCs w:val="24"/>
          <w:shd w:val="clear" w:color="auto" w:fill="FFFFFF" w:themeFill="background1"/>
          <w:lang w:eastAsia="da-DK"/>
        </w:rPr>
      </w:pPr>
      <w:r w:rsidRPr="00142086">
        <w:rPr>
          <w:rFonts w:ascii="Arial" w:hAnsi="Arial" w:cs="Arial"/>
          <w:color w:val="000000" w:themeColor="text1"/>
          <w:sz w:val="24"/>
          <w:szCs w:val="24"/>
          <w:shd w:val="clear" w:color="auto" w:fill="FFFFFF" w:themeFill="background1"/>
          <w:lang w:eastAsia="da-DK"/>
        </w:rPr>
        <w:t>The total annual catch of Nephrops, cod, haddock, whiting, saithe, whiting, plaice, sole and other flatfish by the Danish and Swedish fleet in the Skagerrak and the Kattegat is</w:t>
      </w:r>
      <w:r>
        <w:rPr>
          <w:rFonts w:ascii="Arial" w:hAnsi="Arial" w:cs="Arial"/>
          <w:color w:val="000000" w:themeColor="text1"/>
          <w:sz w:val="24"/>
          <w:szCs w:val="24"/>
          <w:shd w:val="clear" w:color="auto" w:fill="FFFFFF" w:themeFill="background1"/>
          <w:lang w:eastAsia="da-DK"/>
        </w:rPr>
        <w:t xml:space="preserve"> 11 786</w:t>
      </w:r>
      <w:r w:rsidRPr="00142086">
        <w:rPr>
          <w:rFonts w:ascii="Arial" w:hAnsi="Arial" w:cs="Arial"/>
          <w:color w:val="000000" w:themeColor="text1"/>
          <w:sz w:val="24"/>
          <w:szCs w:val="24"/>
          <w:shd w:val="clear" w:color="auto" w:fill="FFFFFF" w:themeFill="background1"/>
          <w:lang w:eastAsia="da-DK"/>
        </w:rPr>
        <w:t xml:space="preserve"> tonnes.</w:t>
      </w:r>
      <w:r>
        <w:rPr>
          <w:rFonts w:ascii="Arial" w:hAnsi="Arial" w:cs="Arial"/>
          <w:color w:val="000000" w:themeColor="text1"/>
          <w:sz w:val="24"/>
          <w:szCs w:val="24"/>
          <w:shd w:val="clear" w:color="auto" w:fill="FFFFFF" w:themeFill="background1"/>
          <w:lang w:eastAsia="da-DK"/>
        </w:rPr>
        <w:t xml:space="preserve"> </w:t>
      </w:r>
    </w:p>
    <w:p w14:paraId="6F5D62ED" w14:textId="77777777" w:rsidR="00D25A9C" w:rsidRDefault="00245B9D" w:rsidP="00245B9D">
      <w:pPr>
        <w:shd w:val="clear" w:color="auto" w:fill="FFFFFF" w:themeFill="background1"/>
        <w:jc w:val="both"/>
        <w:rPr>
          <w:rFonts w:ascii="Arial" w:hAnsi="Arial" w:cs="Arial"/>
          <w:b/>
          <w:color w:val="000000" w:themeColor="text1"/>
          <w:sz w:val="24"/>
          <w:szCs w:val="24"/>
          <w:shd w:val="clear" w:color="auto" w:fill="FFFFFF" w:themeFill="background1"/>
          <w:lang w:eastAsia="da-DK"/>
        </w:rPr>
      </w:pPr>
      <w:r w:rsidRPr="0074756F">
        <w:rPr>
          <w:rFonts w:ascii="Arial" w:hAnsi="Arial" w:cs="Arial"/>
          <w:color w:val="000000" w:themeColor="text1"/>
          <w:sz w:val="24"/>
          <w:szCs w:val="24"/>
          <w:shd w:val="clear" w:color="auto" w:fill="FFFFFF" w:themeFill="background1"/>
          <w:lang w:eastAsia="da-DK"/>
        </w:rPr>
        <w:t>Based on the</w:t>
      </w:r>
      <w:r>
        <w:rPr>
          <w:rFonts w:ascii="Arial" w:hAnsi="Arial" w:cs="Arial"/>
          <w:color w:val="000000" w:themeColor="text1"/>
          <w:sz w:val="24"/>
          <w:szCs w:val="24"/>
          <w:shd w:val="clear" w:color="auto" w:fill="FFFFFF" w:themeFill="background1"/>
          <w:lang w:eastAsia="da-DK"/>
        </w:rPr>
        <w:t>se</w:t>
      </w:r>
      <w:r w:rsidRPr="0074756F">
        <w:rPr>
          <w:rFonts w:ascii="Arial" w:hAnsi="Arial" w:cs="Arial"/>
          <w:color w:val="000000" w:themeColor="text1"/>
          <w:sz w:val="24"/>
          <w:szCs w:val="24"/>
          <w:shd w:val="clear" w:color="auto" w:fill="FFFFFF" w:themeFill="background1"/>
          <w:lang w:eastAsia="da-DK"/>
        </w:rPr>
        <w:t xml:space="preserve"> catch figures a </w:t>
      </w:r>
      <w:r>
        <w:rPr>
          <w:rFonts w:ascii="Arial" w:hAnsi="Arial" w:cs="Arial"/>
          <w:color w:val="000000" w:themeColor="text1"/>
          <w:sz w:val="24"/>
          <w:szCs w:val="24"/>
          <w:shd w:val="clear" w:color="auto" w:fill="FFFFFF" w:themeFill="background1"/>
          <w:lang w:eastAsia="da-DK"/>
        </w:rPr>
        <w:t>2</w:t>
      </w:r>
      <w:r w:rsidRPr="0074756F">
        <w:rPr>
          <w:rFonts w:ascii="Arial" w:hAnsi="Arial" w:cs="Arial"/>
          <w:color w:val="000000" w:themeColor="text1"/>
          <w:sz w:val="24"/>
          <w:szCs w:val="24"/>
          <w:shd w:val="clear" w:color="auto" w:fill="FFFFFF" w:themeFill="background1"/>
          <w:lang w:eastAsia="da-DK"/>
        </w:rPr>
        <w:t>% de minimis for whiting in the fleet fishing with the Seltra-gear in ICES division IIIa</w:t>
      </w:r>
      <w:r w:rsidRPr="0074756F" w:rsidDel="003054EA">
        <w:rPr>
          <w:rFonts w:ascii="Arial" w:hAnsi="Arial" w:cs="Arial"/>
          <w:color w:val="000000" w:themeColor="text1"/>
          <w:sz w:val="24"/>
          <w:szCs w:val="24"/>
          <w:shd w:val="clear" w:color="auto" w:fill="FFFFFF" w:themeFill="background1"/>
          <w:lang w:eastAsia="da-DK"/>
        </w:rPr>
        <w:t xml:space="preserve"> </w:t>
      </w:r>
      <w:r w:rsidRPr="0074756F">
        <w:rPr>
          <w:rFonts w:ascii="Arial" w:hAnsi="Arial" w:cs="Arial"/>
          <w:color w:val="000000" w:themeColor="text1"/>
          <w:sz w:val="24"/>
          <w:szCs w:val="24"/>
          <w:shd w:val="clear" w:color="auto" w:fill="FFFFFF" w:themeFill="background1"/>
          <w:lang w:eastAsia="da-DK"/>
        </w:rPr>
        <w:t xml:space="preserve">would thus </w:t>
      </w:r>
      <w:r>
        <w:rPr>
          <w:rFonts w:ascii="Arial" w:hAnsi="Arial" w:cs="Arial"/>
          <w:color w:val="000000" w:themeColor="text1"/>
          <w:sz w:val="24"/>
          <w:szCs w:val="24"/>
          <w:shd w:val="clear" w:color="auto" w:fill="FFFFFF" w:themeFill="background1"/>
          <w:lang w:eastAsia="da-DK"/>
        </w:rPr>
        <w:t xml:space="preserve">potentially </w:t>
      </w:r>
      <w:r w:rsidRPr="0074756F">
        <w:rPr>
          <w:rFonts w:ascii="Arial" w:hAnsi="Arial" w:cs="Arial"/>
          <w:color w:val="000000" w:themeColor="text1"/>
          <w:sz w:val="24"/>
          <w:szCs w:val="24"/>
          <w:shd w:val="clear" w:color="auto" w:fill="FFFFFF" w:themeFill="background1"/>
          <w:lang w:eastAsia="da-DK"/>
        </w:rPr>
        <w:t>represent up to</w:t>
      </w:r>
      <w:r>
        <w:rPr>
          <w:rFonts w:ascii="Arial" w:hAnsi="Arial" w:cs="Arial"/>
          <w:color w:val="000000" w:themeColor="text1"/>
          <w:sz w:val="24"/>
          <w:szCs w:val="24"/>
          <w:shd w:val="clear" w:color="auto" w:fill="FFFFFF" w:themeFill="background1"/>
          <w:lang w:eastAsia="da-DK"/>
        </w:rPr>
        <w:t xml:space="preserve"> 236</w:t>
      </w:r>
      <w:r w:rsidRPr="0074756F">
        <w:rPr>
          <w:rFonts w:ascii="Arial" w:hAnsi="Arial" w:cs="Arial"/>
          <w:color w:val="000000" w:themeColor="text1"/>
          <w:sz w:val="24"/>
          <w:szCs w:val="24"/>
          <w:shd w:val="clear" w:color="auto" w:fill="FFFFFF" w:themeFill="background1"/>
          <w:lang w:eastAsia="da-DK"/>
        </w:rPr>
        <w:t xml:space="preserve"> tonnes per year. </w:t>
      </w:r>
      <w:r>
        <w:rPr>
          <w:rFonts w:ascii="Arial" w:hAnsi="Arial" w:cs="Arial"/>
          <w:color w:val="000000" w:themeColor="text1"/>
          <w:sz w:val="24"/>
          <w:szCs w:val="24"/>
          <w:shd w:val="clear" w:color="auto" w:fill="FFFFFF" w:themeFill="background1"/>
          <w:lang w:eastAsia="da-DK"/>
        </w:rPr>
        <w:t>In 2017 t</w:t>
      </w:r>
      <w:r w:rsidRPr="00C558B5">
        <w:rPr>
          <w:rFonts w:ascii="Arial" w:hAnsi="Arial" w:cs="Arial"/>
          <w:color w:val="000000" w:themeColor="text1"/>
          <w:sz w:val="24"/>
          <w:szCs w:val="24"/>
          <w:shd w:val="clear" w:color="auto" w:fill="FFFFFF" w:themeFill="background1"/>
          <w:lang w:eastAsia="da-DK"/>
        </w:rPr>
        <w:t xml:space="preserve">his </w:t>
      </w:r>
      <w:r>
        <w:rPr>
          <w:rFonts w:ascii="Arial" w:hAnsi="Arial" w:cs="Arial"/>
          <w:color w:val="000000" w:themeColor="text1"/>
          <w:sz w:val="24"/>
          <w:szCs w:val="24"/>
          <w:shd w:val="clear" w:color="auto" w:fill="FFFFFF" w:themeFill="background1"/>
          <w:lang w:eastAsia="da-DK"/>
        </w:rPr>
        <w:t>would amount to 23%</w:t>
      </w:r>
      <w:r w:rsidRPr="00C558B5">
        <w:rPr>
          <w:rFonts w:ascii="Arial" w:hAnsi="Arial" w:cs="Arial"/>
          <w:color w:val="000000" w:themeColor="text1"/>
          <w:sz w:val="24"/>
          <w:szCs w:val="24"/>
          <w:shd w:val="clear" w:color="auto" w:fill="FFFFFF" w:themeFill="background1"/>
          <w:lang w:eastAsia="da-DK"/>
        </w:rPr>
        <w:t xml:space="preserve"> of the whole TAC for whiting </w:t>
      </w:r>
      <w:r>
        <w:rPr>
          <w:rFonts w:ascii="Arial" w:hAnsi="Arial" w:cs="Arial"/>
          <w:color w:val="000000" w:themeColor="text1"/>
          <w:sz w:val="24"/>
          <w:szCs w:val="24"/>
          <w:shd w:val="clear" w:color="auto" w:fill="FFFFFF" w:themeFill="background1"/>
          <w:lang w:eastAsia="da-DK"/>
        </w:rPr>
        <w:t>of 1,050 tonnes in ICES division IIIa</w:t>
      </w:r>
      <w:r w:rsidR="00FE43EF" w:rsidRPr="00C558B5">
        <w:rPr>
          <w:rFonts w:ascii="Arial" w:hAnsi="Arial" w:cs="Arial"/>
          <w:color w:val="000000" w:themeColor="text1"/>
          <w:sz w:val="24"/>
          <w:szCs w:val="24"/>
          <w:shd w:val="clear" w:color="auto" w:fill="FFFFFF" w:themeFill="background1"/>
          <w:lang w:eastAsia="da-DK"/>
        </w:rPr>
        <w:t>.</w:t>
      </w:r>
    </w:p>
    <w:p w14:paraId="6CA9105C" w14:textId="77777777" w:rsidR="00813339" w:rsidRDefault="00813339" w:rsidP="00813339">
      <w:pPr>
        <w:spacing w:after="0"/>
        <w:jc w:val="both"/>
        <w:rPr>
          <w:rStyle w:val="CommentReference"/>
          <w:rFonts w:ascii="Arial" w:hAnsi="Arial"/>
          <w:b/>
          <w:sz w:val="24"/>
          <w:lang w:val="en-US"/>
        </w:rPr>
      </w:pPr>
      <w:r w:rsidRPr="004F6BDE">
        <w:rPr>
          <w:rFonts w:ascii="Arial" w:hAnsi="Arial"/>
          <w:b/>
          <w:sz w:val="24"/>
          <w:lang w:val="en-US"/>
        </w:rPr>
        <w:t>5.2.</w:t>
      </w:r>
      <w:r w:rsidR="0029198F">
        <w:rPr>
          <w:rFonts w:ascii="Arial" w:hAnsi="Arial"/>
          <w:b/>
          <w:sz w:val="24"/>
          <w:lang w:val="en-US"/>
        </w:rPr>
        <w:t>7</w:t>
      </w:r>
      <w:r w:rsidRPr="004F6BDE">
        <w:rPr>
          <w:rFonts w:ascii="Arial" w:hAnsi="Arial"/>
          <w:b/>
          <w:sz w:val="24"/>
          <w:lang w:val="en-US"/>
        </w:rPr>
        <w:t xml:space="preserve"> Fish bycatch caught </w:t>
      </w:r>
      <w:r w:rsidRPr="00203842">
        <w:rPr>
          <w:rFonts w:ascii="Arial" w:hAnsi="Arial"/>
          <w:b/>
          <w:sz w:val="24"/>
          <w:lang w:val="en-US"/>
        </w:rPr>
        <w:t xml:space="preserve">in </w:t>
      </w:r>
      <w:r w:rsidR="00DC4611" w:rsidRPr="00203842">
        <w:rPr>
          <w:rFonts w:ascii="Arial" w:hAnsi="Arial"/>
          <w:b/>
          <w:sz w:val="24"/>
          <w:lang w:val="en-US"/>
        </w:rPr>
        <w:t xml:space="preserve">Northern prawn </w:t>
      </w:r>
      <w:r w:rsidR="001C2ACA" w:rsidRPr="00203842">
        <w:rPr>
          <w:rFonts w:ascii="Arial" w:hAnsi="Arial"/>
          <w:b/>
          <w:sz w:val="24"/>
          <w:lang w:val="en-US"/>
        </w:rPr>
        <w:t>trawl</w:t>
      </w:r>
      <w:r w:rsidR="001C2ACA" w:rsidRPr="004F6BDE">
        <w:rPr>
          <w:rFonts w:ascii="Arial" w:hAnsi="Arial"/>
          <w:b/>
          <w:sz w:val="24"/>
          <w:lang w:val="en-US"/>
        </w:rPr>
        <w:t xml:space="preserve"> fishery with sorting grid, with unblocked fish outlet</w:t>
      </w:r>
      <w:r w:rsidR="001C2ACA" w:rsidRPr="002B5FBE">
        <w:rPr>
          <w:rStyle w:val="CommentReference"/>
          <w:rFonts w:ascii="Arial" w:hAnsi="Arial"/>
          <w:b/>
          <w:sz w:val="24"/>
          <w:lang w:val="en-US"/>
        </w:rPr>
        <w:t xml:space="preserve"> </w:t>
      </w:r>
      <w:r w:rsidR="00CA039B">
        <w:rPr>
          <w:rStyle w:val="CommentReference"/>
          <w:rFonts w:ascii="Arial" w:hAnsi="Arial"/>
          <w:b/>
          <w:sz w:val="24"/>
          <w:lang w:val="en-US"/>
        </w:rPr>
        <w:t>in IIIa</w:t>
      </w:r>
    </w:p>
    <w:p w14:paraId="2CE599C7" w14:textId="77777777" w:rsidR="00104E1E" w:rsidRPr="00801B83" w:rsidRDefault="00104E1E" w:rsidP="00813339">
      <w:pPr>
        <w:spacing w:after="0"/>
        <w:jc w:val="both"/>
        <w:rPr>
          <w:rFonts w:ascii="Arial" w:hAnsi="Arial" w:cs="Arial"/>
          <w:sz w:val="24"/>
          <w:szCs w:val="24"/>
          <w:lang w:val="en-US" w:eastAsia="da-DK"/>
        </w:rPr>
      </w:pPr>
    </w:p>
    <w:p w14:paraId="7F49209C" w14:textId="77777777" w:rsidR="008A2F95" w:rsidRDefault="008A2F95" w:rsidP="008A2F95">
      <w:pPr>
        <w:spacing w:after="0"/>
        <w:jc w:val="both"/>
        <w:rPr>
          <w:rFonts w:ascii="Arial" w:hAnsi="Arial"/>
          <w:sz w:val="24"/>
          <w:lang w:val="en-US"/>
        </w:rPr>
      </w:pPr>
      <w:r w:rsidRPr="004F6BDE">
        <w:rPr>
          <w:rFonts w:ascii="Arial" w:hAnsi="Arial"/>
          <w:sz w:val="24"/>
          <w:lang w:val="en-US"/>
        </w:rPr>
        <w:t xml:space="preserve">On the basis of scientific background and rationale provided in Annex </w:t>
      </w:r>
      <w:r w:rsidR="0026763C">
        <w:rPr>
          <w:rFonts w:ascii="Arial" w:hAnsi="Arial"/>
          <w:sz w:val="24"/>
          <w:lang w:val="en-US"/>
        </w:rPr>
        <w:t>G</w:t>
      </w:r>
      <w:r w:rsidRPr="004F6BDE">
        <w:rPr>
          <w:rFonts w:ascii="Arial" w:hAnsi="Arial"/>
          <w:sz w:val="24"/>
          <w:lang w:val="en-US"/>
        </w:rPr>
        <w:t xml:space="preserve"> the Scheveningen group recommends that by way of derogation from Article 15(1) of Regulation (EU) No 1380/2013, </w:t>
      </w:r>
      <w:r>
        <w:rPr>
          <w:rFonts w:ascii="Arial" w:hAnsi="Arial"/>
          <w:sz w:val="24"/>
          <w:lang w:val="en-US"/>
        </w:rPr>
        <w:t xml:space="preserve">for common sole, haddock, </w:t>
      </w:r>
      <w:r w:rsidRPr="00947448">
        <w:rPr>
          <w:rFonts w:ascii="Arial" w:hAnsi="Arial"/>
          <w:sz w:val="24"/>
          <w:lang w:val="en-US"/>
        </w:rPr>
        <w:t>whiting</w:t>
      </w:r>
      <w:r>
        <w:rPr>
          <w:rFonts w:ascii="Arial" w:hAnsi="Arial"/>
          <w:sz w:val="24"/>
          <w:lang w:val="en-US"/>
        </w:rPr>
        <w:t>, cod, saithe and plaice</w:t>
      </w:r>
      <w:r w:rsidRPr="00947448">
        <w:rPr>
          <w:rFonts w:ascii="Arial" w:hAnsi="Arial"/>
          <w:sz w:val="24"/>
          <w:lang w:val="en-US"/>
        </w:rPr>
        <w:t xml:space="preserve"> below MCRS</w:t>
      </w:r>
      <w:r>
        <w:rPr>
          <w:rFonts w:ascii="Arial" w:hAnsi="Arial"/>
          <w:sz w:val="24"/>
          <w:lang w:val="en-US"/>
        </w:rPr>
        <w:t xml:space="preserve"> </w:t>
      </w:r>
      <w:r w:rsidRPr="004F6BDE">
        <w:rPr>
          <w:rFonts w:ascii="Arial" w:hAnsi="Arial"/>
          <w:sz w:val="24"/>
          <w:lang w:val="en-US"/>
        </w:rPr>
        <w:t>combined, up to a maximum of 1 % of the total annual catches of species under landing obligation (Norway lobster, co</w:t>
      </w:r>
      <w:r>
        <w:rPr>
          <w:rFonts w:ascii="Arial" w:hAnsi="Arial"/>
          <w:sz w:val="24"/>
          <w:lang w:val="en-US"/>
        </w:rPr>
        <w:t xml:space="preserve">mmon sole, haddock, whiting, </w:t>
      </w:r>
      <w:r w:rsidRPr="004F6BDE">
        <w:rPr>
          <w:rFonts w:ascii="Arial" w:hAnsi="Arial"/>
          <w:sz w:val="24"/>
          <w:lang w:val="en-US"/>
        </w:rPr>
        <w:t>Northern prawn</w:t>
      </w:r>
      <w:r>
        <w:rPr>
          <w:rFonts w:ascii="Arial" w:hAnsi="Arial"/>
          <w:sz w:val="24"/>
          <w:lang w:val="en-US"/>
        </w:rPr>
        <w:t>, cod, saithe and plaice</w:t>
      </w:r>
      <w:r w:rsidRPr="004F6BDE">
        <w:rPr>
          <w:rFonts w:ascii="Arial" w:hAnsi="Arial"/>
          <w:sz w:val="24"/>
          <w:lang w:val="en-US"/>
        </w:rPr>
        <w:t xml:space="preserve">) in the fishery </w:t>
      </w:r>
      <w:r w:rsidRPr="00203842">
        <w:rPr>
          <w:rFonts w:ascii="Arial" w:hAnsi="Arial"/>
          <w:sz w:val="24"/>
          <w:lang w:val="en-US"/>
        </w:rPr>
        <w:t>for Northern prawn conducted with bottom trawls (OTB</w:t>
      </w:r>
      <w:r w:rsidRPr="00203842">
        <w:rPr>
          <w:rFonts w:ascii="Arial" w:hAnsi="Arial" w:cs="Arial"/>
          <w:sz w:val="24"/>
          <w:szCs w:val="24"/>
          <w:lang w:val="en-US" w:eastAsia="da-DK"/>
        </w:rPr>
        <w:t>)</w:t>
      </w:r>
      <w:r w:rsidRPr="00203842">
        <w:rPr>
          <w:rFonts w:ascii="Arial" w:hAnsi="Arial"/>
          <w:sz w:val="24"/>
          <w:lang w:val="en-US"/>
        </w:rPr>
        <w:t xml:space="preserve"> with a mesh </w:t>
      </w:r>
      <w:r w:rsidRPr="00203842">
        <w:rPr>
          <w:rFonts w:ascii="Arial" w:hAnsi="Arial"/>
          <w:sz w:val="24"/>
          <w:lang w:val="en-US"/>
        </w:rPr>
        <w:lastRenderedPageBreak/>
        <w:t>size of at least 35 mm equipped with a species selective</w:t>
      </w:r>
      <w:r w:rsidRPr="004F6BDE">
        <w:rPr>
          <w:rFonts w:ascii="Arial" w:hAnsi="Arial"/>
          <w:sz w:val="24"/>
          <w:lang w:val="en-US"/>
        </w:rPr>
        <w:t xml:space="preserve"> grid with bar spacing of maximum 19 mm, with unblocked fish outlet, in ICES area IIIa, may be discarded.</w:t>
      </w:r>
    </w:p>
    <w:p w14:paraId="3374FF27" w14:textId="77777777" w:rsidR="008A2F95" w:rsidRDefault="008A2F95" w:rsidP="008A2F95">
      <w:pPr>
        <w:spacing w:after="0"/>
        <w:jc w:val="both"/>
        <w:rPr>
          <w:rFonts w:ascii="Arial" w:hAnsi="Arial"/>
          <w:sz w:val="24"/>
          <w:lang w:val="en-US"/>
        </w:rPr>
      </w:pPr>
    </w:p>
    <w:p w14:paraId="2A6D4606" w14:textId="77777777" w:rsidR="008A2F95" w:rsidRDefault="008A2F95" w:rsidP="008A2F95">
      <w:pPr>
        <w:spacing w:after="0"/>
        <w:jc w:val="both"/>
        <w:rPr>
          <w:rFonts w:ascii="Arial" w:hAnsi="Arial"/>
          <w:sz w:val="24"/>
          <w:lang w:val="en-US"/>
        </w:rPr>
      </w:pPr>
      <w:r w:rsidRPr="004F6BDE">
        <w:rPr>
          <w:rFonts w:ascii="Arial" w:hAnsi="Arial"/>
          <w:sz w:val="24"/>
          <w:lang w:val="en-US"/>
        </w:rPr>
        <w:t xml:space="preserve">The request for an exemption for de minimis is based on article 15.5.c.i), </w:t>
      </w:r>
      <w:r w:rsidRPr="00203842">
        <w:rPr>
          <w:rFonts w:ascii="Arial" w:hAnsi="Arial"/>
          <w:sz w:val="24"/>
          <w:lang w:val="en-US"/>
        </w:rPr>
        <w:t>due to difficulties to further increase the highly selective properties of the gear concerned. As Northern prawn</w:t>
      </w:r>
      <w:r w:rsidRPr="004F6BDE">
        <w:rPr>
          <w:rFonts w:ascii="Arial" w:hAnsi="Arial"/>
          <w:sz w:val="24"/>
          <w:lang w:val="en-US"/>
        </w:rPr>
        <w:t xml:space="preserve"> is the only income for users of this gear, they are particularly vulnerable for the potential loss an increase in selectivity would risk to cause.</w:t>
      </w:r>
    </w:p>
    <w:p w14:paraId="3D241944" w14:textId="77777777" w:rsidR="004A0647" w:rsidRDefault="004A0647" w:rsidP="008A2F95">
      <w:pPr>
        <w:spacing w:after="0"/>
        <w:jc w:val="both"/>
        <w:rPr>
          <w:rFonts w:ascii="Arial" w:hAnsi="Arial"/>
          <w:sz w:val="24"/>
          <w:lang w:val="en-US"/>
        </w:rPr>
      </w:pPr>
    </w:p>
    <w:p w14:paraId="2CEA0B50" w14:textId="77777777" w:rsidR="001B6356" w:rsidRPr="00596BFC" w:rsidRDefault="001B6356" w:rsidP="001B6356">
      <w:pPr>
        <w:spacing w:after="0"/>
        <w:jc w:val="both"/>
        <w:rPr>
          <w:rFonts w:ascii="Arial" w:hAnsi="Arial" w:cs="Arial"/>
          <w:sz w:val="24"/>
          <w:szCs w:val="24"/>
          <w:lang w:val="en-US" w:eastAsia="da-DK"/>
        </w:rPr>
      </w:pPr>
      <w:r w:rsidRPr="00596BFC">
        <w:rPr>
          <w:rFonts w:ascii="Arial" w:hAnsi="Arial" w:cs="Arial"/>
          <w:sz w:val="24"/>
          <w:szCs w:val="24"/>
          <w:lang w:val="en-US" w:eastAsia="da-DK"/>
        </w:rPr>
        <w:t xml:space="preserve">A de minimis exemption of 1 % for haddock, sole, whiting, cod, saithe and plaice below MCRS in 2018 would correspond to total quantities of 5.9 t in 2018 (based on a 2010-2015 baseline of discarded and caught quantities for the species subject to the landing obligation- see annex </w:t>
      </w:r>
      <w:r w:rsidR="0072112C">
        <w:rPr>
          <w:rFonts w:ascii="Arial" w:hAnsi="Arial" w:cs="Arial"/>
          <w:sz w:val="24"/>
          <w:szCs w:val="24"/>
          <w:lang w:val="en-US" w:eastAsia="da-DK"/>
        </w:rPr>
        <w:t>G</w:t>
      </w:r>
      <w:r w:rsidRPr="00596BFC">
        <w:rPr>
          <w:rFonts w:ascii="Arial" w:hAnsi="Arial" w:cs="Arial"/>
          <w:sz w:val="24"/>
          <w:szCs w:val="24"/>
          <w:lang w:val="en-US" w:eastAsia="da-DK"/>
        </w:rPr>
        <w:t xml:space="preserve"> for specifications). </w:t>
      </w:r>
    </w:p>
    <w:p w14:paraId="29C0CC16" w14:textId="77777777" w:rsidR="001B6356" w:rsidRDefault="001B6356" w:rsidP="008A2F95">
      <w:pPr>
        <w:spacing w:after="0"/>
        <w:jc w:val="both"/>
        <w:rPr>
          <w:rFonts w:ascii="Arial" w:hAnsi="Arial"/>
          <w:sz w:val="24"/>
          <w:lang w:val="en-US"/>
        </w:rPr>
      </w:pPr>
    </w:p>
    <w:p w14:paraId="64624188" w14:textId="77777777" w:rsidR="004A0647" w:rsidRPr="004F6BDE" w:rsidRDefault="004A0647" w:rsidP="008A2F95">
      <w:pPr>
        <w:spacing w:after="0"/>
        <w:jc w:val="both"/>
        <w:rPr>
          <w:rFonts w:ascii="Arial" w:hAnsi="Arial"/>
          <w:sz w:val="24"/>
          <w:lang w:val="en-US"/>
        </w:rPr>
      </w:pPr>
      <w:r>
        <w:rPr>
          <w:rFonts w:ascii="Arial" w:hAnsi="Arial"/>
          <w:sz w:val="24"/>
          <w:lang w:val="en-US"/>
        </w:rPr>
        <w:t>This exemption is included in the current discard</w:t>
      </w:r>
      <w:r w:rsidR="0026763C">
        <w:rPr>
          <w:rFonts w:ascii="Arial" w:hAnsi="Arial"/>
          <w:sz w:val="24"/>
          <w:lang w:val="en-US"/>
        </w:rPr>
        <w:t xml:space="preserve"> </w:t>
      </w:r>
      <w:r>
        <w:rPr>
          <w:rFonts w:ascii="Arial" w:hAnsi="Arial"/>
          <w:sz w:val="24"/>
          <w:lang w:val="en-US"/>
        </w:rPr>
        <w:t xml:space="preserve">plan in article </w:t>
      </w:r>
      <w:r w:rsidR="0024424D">
        <w:rPr>
          <w:rFonts w:ascii="Arial" w:hAnsi="Arial"/>
          <w:sz w:val="24"/>
          <w:lang w:val="en-US"/>
        </w:rPr>
        <w:t>6</w:t>
      </w:r>
      <w:r>
        <w:rPr>
          <w:rFonts w:ascii="Arial" w:hAnsi="Arial"/>
          <w:sz w:val="24"/>
          <w:lang w:val="en-US"/>
        </w:rPr>
        <w:t>.f. and the scientifi</w:t>
      </w:r>
      <w:r w:rsidR="001B6356">
        <w:rPr>
          <w:rFonts w:ascii="Arial" w:hAnsi="Arial"/>
          <w:sz w:val="24"/>
          <w:lang w:val="en-US"/>
        </w:rPr>
        <w:t>c</w:t>
      </w:r>
      <w:r w:rsidR="0026763C">
        <w:rPr>
          <w:rFonts w:ascii="Arial" w:hAnsi="Arial"/>
          <w:sz w:val="24"/>
          <w:lang w:val="en-US"/>
        </w:rPr>
        <w:t xml:space="preserve"> </w:t>
      </w:r>
      <w:r>
        <w:rPr>
          <w:rFonts w:ascii="Arial" w:hAnsi="Arial"/>
          <w:sz w:val="24"/>
          <w:lang w:val="en-US"/>
        </w:rPr>
        <w:t>evidence can be found under annex K and Ki of the joint recommendation for a discard</w:t>
      </w:r>
      <w:r w:rsidR="0026763C">
        <w:rPr>
          <w:rFonts w:ascii="Arial" w:hAnsi="Arial"/>
          <w:sz w:val="24"/>
          <w:lang w:val="en-US"/>
        </w:rPr>
        <w:t xml:space="preserve"> </w:t>
      </w:r>
      <w:r>
        <w:rPr>
          <w:rFonts w:ascii="Arial" w:hAnsi="Arial"/>
          <w:sz w:val="24"/>
          <w:lang w:val="en-US"/>
        </w:rPr>
        <w:t>plan for 2017 and 2018.</w:t>
      </w:r>
      <w:r w:rsidR="002453AF">
        <w:rPr>
          <w:rFonts w:ascii="Arial" w:hAnsi="Arial"/>
          <w:sz w:val="24"/>
          <w:lang w:val="en-US"/>
        </w:rPr>
        <w:t xml:space="preserve"> However due to phasing in of additional species the Scheveningen group recommends to revise the exemption as described above.</w:t>
      </w:r>
    </w:p>
    <w:p w14:paraId="2878DA92" w14:textId="77777777" w:rsidR="008A2F95" w:rsidRPr="004F6BDE" w:rsidRDefault="008A2F95" w:rsidP="00EC5041">
      <w:pPr>
        <w:spacing w:after="0"/>
        <w:jc w:val="both"/>
        <w:rPr>
          <w:rFonts w:ascii="Arial" w:hAnsi="Arial"/>
          <w:sz w:val="24"/>
          <w:highlight w:val="yellow"/>
          <w:lang w:val="en-US"/>
        </w:rPr>
      </w:pPr>
    </w:p>
    <w:p w14:paraId="3F65D68D" w14:textId="77777777" w:rsidR="002F012B" w:rsidRDefault="002F012B">
      <w:pPr>
        <w:spacing w:after="0"/>
        <w:jc w:val="both"/>
        <w:rPr>
          <w:rFonts w:ascii="Arial" w:hAnsi="Arial" w:cs="Arial"/>
          <w:sz w:val="24"/>
          <w:szCs w:val="24"/>
        </w:rPr>
      </w:pPr>
    </w:p>
    <w:p w14:paraId="40E4ABF3" w14:textId="77777777" w:rsidR="00E62A52" w:rsidRDefault="00E62A52">
      <w:pPr>
        <w:spacing w:after="0"/>
        <w:jc w:val="both"/>
        <w:rPr>
          <w:rFonts w:ascii="Arial" w:hAnsi="Arial"/>
          <w:b/>
          <w:sz w:val="24"/>
          <w:lang w:val="en-US"/>
        </w:rPr>
      </w:pPr>
      <w:r w:rsidRPr="004F6BDE">
        <w:rPr>
          <w:rFonts w:ascii="Arial" w:hAnsi="Arial"/>
          <w:b/>
          <w:sz w:val="24"/>
          <w:lang w:val="en-US"/>
        </w:rPr>
        <w:t>5.2.</w:t>
      </w:r>
      <w:r w:rsidR="00EE1BFF">
        <w:rPr>
          <w:rFonts w:ascii="Arial" w:hAnsi="Arial"/>
          <w:b/>
          <w:sz w:val="24"/>
          <w:lang w:val="en-US"/>
        </w:rPr>
        <w:t>8</w:t>
      </w:r>
      <w:r>
        <w:rPr>
          <w:rFonts w:ascii="Arial" w:hAnsi="Arial"/>
          <w:b/>
          <w:sz w:val="24"/>
          <w:lang w:val="en-US"/>
        </w:rPr>
        <w:t xml:space="preserve"> Bycatch of </w:t>
      </w:r>
      <w:r w:rsidR="00963410">
        <w:rPr>
          <w:rFonts w:ascii="Arial" w:hAnsi="Arial"/>
          <w:b/>
          <w:sz w:val="24"/>
          <w:lang w:val="en-US"/>
        </w:rPr>
        <w:t xml:space="preserve">plaice in fisheries caught in the Nehphrops trawl fishery with a mesh size </w:t>
      </w:r>
      <w:r w:rsidR="00602EE2">
        <w:rPr>
          <w:rFonts w:ascii="Arial" w:hAnsi="Arial" w:cs="Arial"/>
          <w:b/>
          <w:color w:val="000000" w:themeColor="text1"/>
          <w:sz w:val="24"/>
          <w:szCs w:val="24"/>
          <w:shd w:val="clear" w:color="auto" w:fill="FFFFFF" w:themeFill="background1"/>
          <w:lang w:eastAsia="da-DK"/>
        </w:rPr>
        <w:t>≥</w:t>
      </w:r>
      <w:r w:rsidR="00963410">
        <w:rPr>
          <w:rFonts w:ascii="Arial" w:hAnsi="Arial"/>
          <w:b/>
          <w:sz w:val="24"/>
          <w:lang w:val="en-US"/>
        </w:rPr>
        <w:t xml:space="preserve"> 80</w:t>
      </w:r>
      <w:r w:rsidR="00CA039B">
        <w:rPr>
          <w:rFonts w:ascii="Arial" w:hAnsi="Arial"/>
          <w:b/>
          <w:sz w:val="24"/>
          <w:lang w:val="en-US"/>
        </w:rPr>
        <w:t>-99</w:t>
      </w:r>
      <w:r w:rsidR="00963410">
        <w:rPr>
          <w:rFonts w:ascii="Arial" w:hAnsi="Arial"/>
          <w:b/>
          <w:sz w:val="24"/>
          <w:lang w:val="en-US"/>
        </w:rPr>
        <w:t xml:space="preserve"> mm with a </w:t>
      </w:r>
      <w:r w:rsidR="00864AC1">
        <w:rPr>
          <w:rFonts w:ascii="Arial" w:hAnsi="Arial"/>
          <w:b/>
          <w:sz w:val="24"/>
          <w:lang w:val="en-US"/>
        </w:rPr>
        <w:t>SEPNEP</w:t>
      </w:r>
      <w:r w:rsidR="00CA039B">
        <w:rPr>
          <w:rFonts w:ascii="Arial" w:hAnsi="Arial"/>
          <w:b/>
          <w:sz w:val="24"/>
          <w:lang w:val="en-US"/>
        </w:rPr>
        <w:t xml:space="preserve"> in ICES area IIA and IV.</w:t>
      </w:r>
    </w:p>
    <w:p w14:paraId="1FA5631E" w14:textId="77777777" w:rsidR="00963410" w:rsidRDefault="00963410">
      <w:pPr>
        <w:spacing w:after="0"/>
        <w:jc w:val="both"/>
        <w:rPr>
          <w:rFonts w:ascii="Arial" w:hAnsi="Arial"/>
          <w:b/>
          <w:sz w:val="24"/>
          <w:lang w:val="en-US"/>
        </w:rPr>
      </w:pPr>
    </w:p>
    <w:p w14:paraId="26D84792" w14:textId="77777777" w:rsidR="00963410" w:rsidRPr="007158B7" w:rsidRDefault="00963410" w:rsidP="00963410">
      <w:pPr>
        <w:autoSpaceDE w:val="0"/>
        <w:autoSpaceDN w:val="0"/>
        <w:adjustRightInd w:val="0"/>
        <w:rPr>
          <w:rFonts w:ascii="Arial" w:hAnsi="Arial" w:cs="Arial"/>
          <w:color w:val="000000"/>
          <w:sz w:val="24"/>
          <w:szCs w:val="24"/>
        </w:rPr>
      </w:pPr>
      <w:r w:rsidRPr="007158B7">
        <w:rPr>
          <w:rFonts w:ascii="Arial" w:hAnsi="Arial" w:cs="Arial"/>
          <w:color w:val="000000"/>
          <w:sz w:val="24"/>
          <w:szCs w:val="24"/>
        </w:rPr>
        <w:t>In the framework of the landing obligation in accordance with article 15 of regulation (EU) No 1380/2013, a de minimis exemption is requested for 2018 for plaice</w:t>
      </w:r>
      <w:r w:rsidR="00F0249D">
        <w:rPr>
          <w:rFonts w:ascii="Arial" w:hAnsi="Arial" w:cs="Arial"/>
          <w:color w:val="000000"/>
          <w:sz w:val="24"/>
          <w:szCs w:val="24"/>
        </w:rPr>
        <w:t xml:space="preserve"> below MCRS</w:t>
      </w:r>
      <w:r w:rsidRPr="007158B7">
        <w:rPr>
          <w:rFonts w:ascii="Arial" w:hAnsi="Arial" w:cs="Arial"/>
          <w:color w:val="000000"/>
          <w:sz w:val="24"/>
          <w:szCs w:val="24"/>
        </w:rPr>
        <w:t xml:space="preserve"> in the fishery for Nephrops </w:t>
      </w:r>
      <w:r w:rsidRPr="007158B7">
        <w:rPr>
          <w:rFonts w:ascii="Arial" w:hAnsi="Arial" w:cs="Arial"/>
          <w:i/>
          <w:color w:val="000000"/>
          <w:sz w:val="24"/>
          <w:szCs w:val="24"/>
        </w:rPr>
        <w:t>(Nephrops norvegicus)</w:t>
      </w:r>
      <w:r w:rsidRPr="007158B7">
        <w:rPr>
          <w:rFonts w:ascii="Arial" w:hAnsi="Arial" w:cs="Arial"/>
          <w:color w:val="000000"/>
          <w:sz w:val="24"/>
          <w:szCs w:val="24"/>
        </w:rPr>
        <w:t xml:space="preserve"> conducted with bottom trawls </w:t>
      </w:r>
      <w:r w:rsidR="00CA039B">
        <w:rPr>
          <w:rFonts w:ascii="Arial" w:hAnsi="Arial" w:cs="Arial"/>
          <w:color w:val="000000"/>
          <w:sz w:val="24"/>
          <w:szCs w:val="24"/>
        </w:rPr>
        <w:t xml:space="preserve">with a mesh size of 80-99 mm </w:t>
      </w:r>
      <w:r w:rsidRPr="007158B7">
        <w:rPr>
          <w:rFonts w:ascii="Arial" w:hAnsi="Arial" w:cs="Arial"/>
          <w:color w:val="000000"/>
          <w:sz w:val="24"/>
          <w:szCs w:val="24"/>
        </w:rPr>
        <w:t xml:space="preserve">(gearcode TR2) using the </w:t>
      </w:r>
      <w:r w:rsidR="00864AC1">
        <w:rPr>
          <w:rFonts w:ascii="Arial" w:hAnsi="Arial" w:cs="Arial"/>
          <w:color w:val="000000"/>
          <w:sz w:val="24"/>
          <w:szCs w:val="24"/>
        </w:rPr>
        <w:t>SepNep</w:t>
      </w:r>
      <w:r w:rsidR="00CA039B">
        <w:rPr>
          <w:rFonts w:ascii="Arial" w:hAnsi="Arial" w:cs="Arial"/>
          <w:color w:val="000000"/>
          <w:sz w:val="24"/>
          <w:szCs w:val="24"/>
        </w:rPr>
        <w:t xml:space="preserve"> in Union waters of ICES area IV.</w:t>
      </w:r>
    </w:p>
    <w:p w14:paraId="523E856D" w14:textId="77777777" w:rsidR="00CA039B" w:rsidRDefault="00963410" w:rsidP="00963410">
      <w:pPr>
        <w:autoSpaceDE w:val="0"/>
        <w:autoSpaceDN w:val="0"/>
        <w:adjustRightInd w:val="0"/>
        <w:rPr>
          <w:rFonts w:ascii="Arial" w:hAnsi="Arial" w:cs="Arial"/>
          <w:color w:val="000000"/>
          <w:sz w:val="24"/>
          <w:szCs w:val="24"/>
        </w:rPr>
      </w:pPr>
      <w:r w:rsidRPr="007158B7">
        <w:rPr>
          <w:rFonts w:ascii="Arial" w:hAnsi="Arial" w:cs="Arial"/>
          <w:color w:val="000000"/>
          <w:sz w:val="24"/>
          <w:szCs w:val="24"/>
        </w:rPr>
        <w:t xml:space="preserve">A de minimis up to a maximum of </w:t>
      </w:r>
      <w:r w:rsidR="00C17826">
        <w:rPr>
          <w:rFonts w:ascii="Arial" w:hAnsi="Arial" w:cs="Arial"/>
          <w:color w:val="000000"/>
          <w:sz w:val="24"/>
          <w:szCs w:val="24"/>
        </w:rPr>
        <w:t>3</w:t>
      </w:r>
      <w:r w:rsidRPr="007158B7">
        <w:rPr>
          <w:rFonts w:ascii="Arial" w:hAnsi="Arial" w:cs="Arial"/>
          <w:color w:val="000000"/>
          <w:sz w:val="24"/>
          <w:szCs w:val="24"/>
        </w:rPr>
        <w:t>% of the total annual catches of</w:t>
      </w:r>
      <w:r w:rsidR="00171C3C" w:rsidRPr="007158B7">
        <w:rPr>
          <w:rFonts w:ascii="Arial" w:hAnsi="Arial" w:cs="Arial"/>
          <w:color w:val="000000"/>
          <w:sz w:val="24"/>
          <w:szCs w:val="24"/>
        </w:rPr>
        <w:t xml:space="preserve"> </w:t>
      </w:r>
      <w:r w:rsidR="00171C3C" w:rsidRPr="007158B7">
        <w:rPr>
          <w:rFonts w:ascii="Arial" w:hAnsi="Arial" w:cs="Arial"/>
          <w:sz w:val="24"/>
          <w:szCs w:val="24"/>
        </w:rPr>
        <w:t xml:space="preserve">saithe, plaice, haddock, whiting, cod, Northern prawn, sole and </w:t>
      </w:r>
      <w:r w:rsidR="00171C3C" w:rsidRPr="007158B7">
        <w:rPr>
          <w:rFonts w:ascii="Arial" w:hAnsi="Arial" w:cs="Arial"/>
          <w:i/>
          <w:sz w:val="24"/>
          <w:szCs w:val="24"/>
        </w:rPr>
        <w:t>Nephrops</w:t>
      </w:r>
      <w:r w:rsidR="00171C3C" w:rsidRPr="007158B7">
        <w:rPr>
          <w:rFonts w:ascii="Arial" w:hAnsi="Arial" w:cs="Arial"/>
          <w:sz w:val="24"/>
          <w:szCs w:val="24"/>
        </w:rPr>
        <w:t xml:space="preserve"> </w:t>
      </w:r>
      <w:r w:rsidRPr="007158B7">
        <w:rPr>
          <w:rFonts w:ascii="Arial" w:hAnsi="Arial" w:cs="Arial"/>
          <w:color w:val="000000"/>
          <w:sz w:val="24"/>
          <w:szCs w:val="24"/>
        </w:rPr>
        <w:t>with this gear i</w:t>
      </w:r>
      <w:r w:rsidR="00C17826">
        <w:rPr>
          <w:rFonts w:ascii="Arial" w:hAnsi="Arial" w:cs="Arial"/>
          <w:color w:val="000000"/>
          <w:sz w:val="24"/>
          <w:szCs w:val="24"/>
        </w:rPr>
        <w:t>s</w:t>
      </w:r>
      <w:r w:rsidRPr="007158B7">
        <w:rPr>
          <w:rFonts w:ascii="Arial" w:hAnsi="Arial" w:cs="Arial"/>
          <w:color w:val="000000"/>
          <w:sz w:val="24"/>
          <w:szCs w:val="24"/>
        </w:rPr>
        <w:t xml:space="preserve"> </w:t>
      </w:r>
      <w:r w:rsidR="00CA039B">
        <w:rPr>
          <w:rFonts w:ascii="Arial" w:hAnsi="Arial" w:cs="Arial"/>
          <w:color w:val="000000"/>
          <w:sz w:val="24"/>
          <w:szCs w:val="24"/>
        </w:rPr>
        <w:t xml:space="preserve">recommended for </w:t>
      </w:r>
      <w:r w:rsidRPr="007158B7">
        <w:rPr>
          <w:rFonts w:ascii="Arial" w:hAnsi="Arial" w:cs="Arial"/>
          <w:color w:val="000000"/>
          <w:sz w:val="24"/>
          <w:szCs w:val="24"/>
        </w:rPr>
        <w:t>2019</w:t>
      </w:r>
      <w:r w:rsidR="00CA039B">
        <w:rPr>
          <w:rFonts w:ascii="Arial" w:hAnsi="Arial" w:cs="Arial"/>
          <w:color w:val="000000"/>
          <w:sz w:val="24"/>
          <w:szCs w:val="24"/>
        </w:rPr>
        <w:t>.</w:t>
      </w:r>
      <w:r w:rsidR="00F0249D">
        <w:rPr>
          <w:rFonts w:ascii="Arial" w:hAnsi="Arial" w:cs="Arial"/>
          <w:color w:val="000000"/>
          <w:sz w:val="24"/>
          <w:szCs w:val="24"/>
        </w:rPr>
        <w:t xml:space="preserve"> </w:t>
      </w:r>
    </w:p>
    <w:p w14:paraId="43919B30" w14:textId="77777777" w:rsidR="00963410" w:rsidRPr="007158B7" w:rsidRDefault="00864AC1" w:rsidP="00963410">
      <w:pPr>
        <w:autoSpaceDE w:val="0"/>
        <w:autoSpaceDN w:val="0"/>
        <w:adjustRightInd w:val="0"/>
        <w:rPr>
          <w:rFonts w:ascii="Arial" w:hAnsi="Arial" w:cs="Arial"/>
          <w:color w:val="000000"/>
          <w:sz w:val="24"/>
          <w:szCs w:val="24"/>
        </w:rPr>
      </w:pPr>
      <w:r>
        <w:rPr>
          <w:rFonts w:ascii="Arial" w:hAnsi="Arial" w:cs="Arial"/>
          <w:color w:val="000000"/>
          <w:sz w:val="24"/>
          <w:szCs w:val="24"/>
        </w:rPr>
        <w:t>SepNep</w:t>
      </w:r>
      <w:r w:rsidR="00963410" w:rsidRPr="007158B7">
        <w:rPr>
          <w:rFonts w:ascii="Arial" w:hAnsi="Arial" w:cs="Arial"/>
          <w:color w:val="000000"/>
          <w:sz w:val="24"/>
          <w:szCs w:val="24"/>
        </w:rPr>
        <w:t xml:space="preserve"> is a sorting device for Norway lobster </w:t>
      </w:r>
      <w:r w:rsidR="00963410" w:rsidRPr="007158B7">
        <w:rPr>
          <w:rFonts w:ascii="Arial" w:hAnsi="Arial" w:cs="Arial"/>
          <w:i/>
          <w:color w:val="000000"/>
          <w:sz w:val="24"/>
          <w:szCs w:val="24"/>
        </w:rPr>
        <w:t>(Nephrops norvegicus)</w:t>
      </w:r>
      <w:r w:rsidR="00963410" w:rsidRPr="007158B7">
        <w:rPr>
          <w:rFonts w:ascii="Arial" w:hAnsi="Arial" w:cs="Arial"/>
          <w:color w:val="000000"/>
          <w:sz w:val="24"/>
          <w:szCs w:val="24"/>
        </w:rPr>
        <w:t xml:space="preserve"> fisheries. The concept is based on the separation of fish and Nephrops in two cod ends in a modified trawl that is mounted with a sieve panel. To provide an efficient Nephrops selectivity the </w:t>
      </w:r>
      <w:r>
        <w:rPr>
          <w:rFonts w:ascii="Arial" w:hAnsi="Arial" w:cs="Arial"/>
          <w:color w:val="000000"/>
          <w:sz w:val="24"/>
          <w:szCs w:val="24"/>
        </w:rPr>
        <w:t>SepNep</w:t>
      </w:r>
      <w:r w:rsidR="00963410" w:rsidRPr="007158B7">
        <w:rPr>
          <w:rFonts w:ascii="Arial" w:hAnsi="Arial" w:cs="Arial"/>
          <w:color w:val="000000"/>
          <w:sz w:val="24"/>
          <w:szCs w:val="24"/>
        </w:rPr>
        <w:t xml:space="preserve"> trawl is supplemented with an innovative grid, mounted in the front part of the lower cod-end (the Nephrops cod-end). </w:t>
      </w:r>
    </w:p>
    <w:p w14:paraId="43FB4C31" w14:textId="77777777" w:rsidR="00963410" w:rsidRPr="00DB5047" w:rsidRDefault="00963410" w:rsidP="00963410">
      <w:pPr>
        <w:autoSpaceDE w:val="0"/>
        <w:autoSpaceDN w:val="0"/>
        <w:adjustRightInd w:val="0"/>
        <w:rPr>
          <w:rFonts w:ascii="Arial" w:hAnsi="Arial" w:cs="Arial"/>
          <w:sz w:val="24"/>
          <w:szCs w:val="24"/>
        </w:rPr>
      </w:pPr>
      <w:r w:rsidRPr="007158B7">
        <w:rPr>
          <w:rFonts w:ascii="Arial" w:hAnsi="Arial" w:cs="Arial"/>
          <w:color w:val="000000"/>
          <w:sz w:val="24"/>
          <w:szCs w:val="24"/>
        </w:rPr>
        <w:t xml:space="preserve">The request for an exemption for a de minimis for plaice is based on Article 15(5)(c)(i) as the </w:t>
      </w:r>
      <w:r w:rsidR="00864AC1">
        <w:rPr>
          <w:rFonts w:ascii="Arial" w:hAnsi="Arial" w:cs="Arial"/>
          <w:color w:val="000000"/>
          <w:sz w:val="24"/>
          <w:szCs w:val="24"/>
        </w:rPr>
        <w:t>SepNep</w:t>
      </w:r>
      <w:r w:rsidRPr="007158B7">
        <w:rPr>
          <w:rFonts w:ascii="Arial" w:hAnsi="Arial" w:cs="Arial"/>
          <w:color w:val="000000"/>
          <w:sz w:val="24"/>
          <w:szCs w:val="24"/>
        </w:rPr>
        <w:t xml:space="preserve"> is highly selective and an further increase in selectivity is very difficult to </w:t>
      </w:r>
      <w:r w:rsidRPr="00DB5047">
        <w:rPr>
          <w:rFonts w:ascii="Arial" w:hAnsi="Arial" w:cs="Arial"/>
          <w:sz w:val="24"/>
          <w:szCs w:val="24"/>
        </w:rPr>
        <w:t>achieve.</w:t>
      </w:r>
    </w:p>
    <w:p w14:paraId="1AA6BFC8" w14:textId="77777777" w:rsidR="00736303" w:rsidRPr="00DB5047" w:rsidRDefault="00963410" w:rsidP="00963410">
      <w:pPr>
        <w:autoSpaceDE w:val="0"/>
        <w:autoSpaceDN w:val="0"/>
        <w:adjustRightInd w:val="0"/>
        <w:rPr>
          <w:rFonts w:ascii="Arial" w:hAnsi="Arial" w:cs="Arial"/>
          <w:sz w:val="24"/>
          <w:szCs w:val="24"/>
        </w:rPr>
      </w:pPr>
      <w:r w:rsidRPr="00DB5047">
        <w:rPr>
          <w:rFonts w:ascii="Arial" w:hAnsi="Arial" w:cs="Arial"/>
          <w:sz w:val="24"/>
          <w:szCs w:val="24"/>
        </w:rPr>
        <w:t xml:space="preserve">The scientific evidence underpinning the exemption can be found in Annex </w:t>
      </w:r>
      <w:r w:rsidR="00056DA1" w:rsidRPr="00DB5047">
        <w:rPr>
          <w:rFonts w:ascii="Arial" w:hAnsi="Arial" w:cs="Arial"/>
          <w:sz w:val="24"/>
          <w:szCs w:val="24"/>
        </w:rPr>
        <w:t xml:space="preserve">H </w:t>
      </w:r>
    </w:p>
    <w:p w14:paraId="0A18162E" w14:textId="77777777" w:rsidR="00963410" w:rsidRPr="00DB5047" w:rsidRDefault="00736303" w:rsidP="00963410">
      <w:pPr>
        <w:autoSpaceDE w:val="0"/>
        <w:autoSpaceDN w:val="0"/>
        <w:adjustRightInd w:val="0"/>
        <w:rPr>
          <w:rFonts w:ascii="Arial" w:hAnsi="Arial" w:cs="Arial"/>
          <w:sz w:val="24"/>
          <w:szCs w:val="24"/>
        </w:rPr>
      </w:pPr>
      <w:r w:rsidRPr="00DB5047">
        <w:rPr>
          <w:rFonts w:ascii="Arial" w:hAnsi="Arial" w:cs="Arial"/>
          <w:sz w:val="24"/>
          <w:szCs w:val="24"/>
          <w:lang w:val="en-US"/>
        </w:rPr>
        <w:t>A de minimis exemption of 3% for plaice in 2019 would correspond to a</w:t>
      </w:r>
      <w:r w:rsidR="00C17826" w:rsidRPr="00DB5047">
        <w:rPr>
          <w:rFonts w:ascii="Arial" w:hAnsi="Arial" w:cs="Arial"/>
          <w:sz w:val="24"/>
          <w:szCs w:val="24"/>
          <w:lang w:val="en-US"/>
        </w:rPr>
        <w:t>n</w:t>
      </w:r>
      <w:r w:rsidRPr="00DB5047">
        <w:rPr>
          <w:rFonts w:ascii="Arial" w:hAnsi="Arial" w:cs="Arial"/>
          <w:sz w:val="24"/>
          <w:szCs w:val="24"/>
          <w:lang w:val="en-US"/>
        </w:rPr>
        <w:t xml:space="preserve"> amount of discards of plaice of 63t. This would amount to 0,04% of the total allowable catch in 2017</w:t>
      </w:r>
      <w:r w:rsidR="00DB5047" w:rsidRPr="00DB5047">
        <w:rPr>
          <w:rFonts w:ascii="Arial" w:hAnsi="Arial" w:cs="Arial"/>
          <w:sz w:val="24"/>
          <w:szCs w:val="24"/>
          <w:lang w:val="en-US"/>
        </w:rPr>
        <w:t>.</w:t>
      </w:r>
    </w:p>
    <w:p w14:paraId="591790DE" w14:textId="77777777" w:rsidR="00E62A52" w:rsidRPr="00DB5047" w:rsidRDefault="00E62A52">
      <w:pPr>
        <w:spacing w:after="0"/>
        <w:jc w:val="both"/>
        <w:rPr>
          <w:rFonts w:ascii="Arial" w:hAnsi="Arial" w:cs="Arial"/>
          <w:sz w:val="24"/>
          <w:szCs w:val="24"/>
        </w:rPr>
      </w:pPr>
    </w:p>
    <w:p w14:paraId="781D6A4A" w14:textId="77777777" w:rsidR="002F012B" w:rsidRPr="00F4316C" w:rsidRDefault="002F012B">
      <w:pPr>
        <w:pStyle w:val="Liststycke1"/>
        <w:numPr>
          <w:ilvl w:val="0"/>
          <w:numId w:val="2"/>
        </w:numPr>
        <w:spacing w:after="120"/>
        <w:jc w:val="both"/>
        <w:rPr>
          <w:rFonts w:ascii="Arial" w:hAnsi="Arial" w:cs="Arial"/>
          <w:sz w:val="24"/>
          <w:lang w:val="en-US"/>
        </w:rPr>
      </w:pPr>
      <w:r w:rsidRPr="00A1266B">
        <w:rPr>
          <w:rFonts w:ascii="Arial" w:hAnsi="Arial" w:cs="Arial"/>
          <w:b/>
          <w:sz w:val="24"/>
        </w:rPr>
        <w:t>Documentation of catches</w:t>
      </w:r>
    </w:p>
    <w:p w14:paraId="1B838A54" w14:textId="77777777" w:rsidR="00FF3944" w:rsidRPr="007158B7" w:rsidRDefault="002F012B">
      <w:pPr>
        <w:spacing w:after="120"/>
        <w:jc w:val="both"/>
        <w:rPr>
          <w:rFonts w:ascii="Arial" w:hAnsi="Arial" w:cs="Arial"/>
          <w:sz w:val="24"/>
          <w:lang w:val="en-US"/>
        </w:rPr>
      </w:pPr>
      <w:r w:rsidRPr="00F4316C">
        <w:rPr>
          <w:rFonts w:ascii="Arial" w:hAnsi="Arial" w:cs="Arial"/>
          <w:sz w:val="24"/>
          <w:lang w:val="en-US"/>
        </w:rPr>
        <w:t>In accordance with Article 15(5)(d), specific discard plans can make provisions on documentation of catches.</w:t>
      </w:r>
    </w:p>
    <w:p w14:paraId="205E6C4B" w14:textId="77777777" w:rsidR="002F012B" w:rsidRPr="007158B7" w:rsidRDefault="002F012B">
      <w:pPr>
        <w:spacing w:after="120"/>
        <w:jc w:val="both"/>
        <w:rPr>
          <w:rFonts w:ascii="Arial" w:hAnsi="Arial" w:cs="Arial"/>
          <w:sz w:val="24"/>
          <w:lang w:val="en-US"/>
        </w:rPr>
      </w:pPr>
      <w:r w:rsidRPr="007158B7">
        <w:rPr>
          <w:rFonts w:ascii="Arial" w:hAnsi="Arial" w:cs="Arial"/>
          <w:sz w:val="24"/>
          <w:lang w:val="en-US"/>
        </w:rPr>
        <w:t xml:space="preserve">Catches of species subject to catch limits shall be recorded with the correct scientific species name and/or with the appropriate codes in order to quantify the exact catches, in accordance with the Control Regulation. Documentation should be sufficiently rigorous to enable robust scientific assessments to be undertaken and </w:t>
      </w:r>
      <w:r w:rsidR="002075F3" w:rsidRPr="007158B7">
        <w:rPr>
          <w:rFonts w:ascii="Arial" w:hAnsi="Arial" w:cs="Arial"/>
          <w:sz w:val="24"/>
          <w:szCs w:val="24"/>
          <w:lang w:val="en-US" w:eastAsia="da-DK"/>
        </w:rPr>
        <w:t xml:space="preserve">to allow the application of control methods. </w:t>
      </w:r>
      <w:r w:rsidRPr="007158B7">
        <w:rPr>
          <w:rFonts w:ascii="Arial" w:hAnsi="Arial" w:cs="Arial"/>
          <w:sz w:val="24"/>
          <w:lang w:val="en-US"/>
        </w:rPr>
        <w:t xml:space="preserve"> </w:t>
      </w:r>
    </w:p>
    <w:p w14:paraId="616D406D" w14:textId="77777777" w:rsidR="002F012B" w:rsidRPr="007158B7" w:rsidRDefault="002F012B">
      <w:pPr>
        <w:spacing w:after="120"/>
        <w:jc w:val="both"/>
        <w:rPr>
          <w:rFonts w:ascii="Arial" w:hAnsi="Arial" w:cs="Arial"/>
          <w:sz w:val="24"/>
          <w:lang w:val="en-US"/>
        </w:rPr>
      </w:pPr>
      <w:r w:rsidRPr="007158B7">
        <w:rPr>
          <w:rFonts w:ascii="Arial" w:hAnsi="Arial" w:cs="Arial"/>
          <w:sz w:val="24"/>
          <w:lang w:val="en-US"/>
        </w:rPr>
        <w:t xml:space="preserve">All discards under </w:t>
      </w:r>
      <w:r w:rsidRPr="007158B7">
        <w:rPr>
          <w:rFonts w:ascii="Arial" w:hAnsi="Arial" w:cs="Arial"/>
          <w:sz w:val="24"/>
          <w:szCs w:val="24"/>
          <w:lang w:val="en-US" w:eastAsia="da-DK"/>
        </w:rPr>
        <w:t xml:space="preserve">de minimis </w:t>
      </w:r>
      <w:r w:rsidRPr="007158B7">
        <w:rPr>
          <w:rFonts w:ascii="Arial" w:hAnsi="Arial" w:cs="Arial"/>
          <w:sz w:val="24"/>
          <w:lang w:val="en-US"/>
        </w:rPr>
        <w:t>exemptions shall be recorded</w:t>
      </w:r>
      <w:r w:rsidR="007D576F" w:rsidRPr="007158B7">
        <w:rPr>
          <w:rFonts w:ascii="Arial" w:hAnsi="Arial" w:cs="Arial"/>
          <w:sz w:val="24"/>
          <w:lang w:val="en-US"/>
        </w:rPr>
        <w:t xml:space="preserve"> in accordance with the Regulation (EU) No 1224/2009 </w:t>
      </w:r>
      <w:r w:rsidRPr="007158B7">
        <w:rPr>
          <w:rFonts w:ascii="Arial" w:hAnsi="Arial" w:cs="Arial"/>
          <w:sz w:val="24"/>
          <w:lang w:val="en-US"/>
        </w:rPr>
        <w:t xml:space="preserve">with appropriate codes denoting species discarded. The utilisation of the </w:t>
      </w:r>
      <w:r w:rsidRPr="007158B7">
        <w:rPr>
          <w:rFonts w:ascii="Arial" w:hAnsi="Arial" w:cs="Arial"/>
          <w:sz w:val="24"/>
          <w:szCs w:val="24"/>
          <w:lang w:val="en-US" w:eastAsia="da-DK"/>
        </w:rPr>
        <w:t>de minimis</w:t>
      </w:r>
      <w:r w:rsidRPr="007158B7">
        <w:rPr>
          <w:rFonts w:ascii="Arial" w:hAnsi="Arial" w:cs="Arial"/>
          <w:sz w:val="24"/>
          <w:lang w:val="en-US"/>
        </w:rPr>
        <w:t xml:space="preserve"> exemption shall be monitored by the competent authority.</w:t>
      </w:r>
    </w:p>
    <w:p w14:paraId="374D84DE" w14:textId="77777777" w:rsidR="002F012B" w:rsidRPr="007158B7" w:rsidRDefault="002F012B">
      <w:pPr>
        <w:spacing w:after="120"/>
        <w:jc w:val="both"/>
        <w:rPr>
          <w:rFonts w:ascii="Arial" w:hAnsi="Arial" w:cs="Arial"/>
          <w:sz w:val="24"/>
          <w:lang w:val="en-US"/>
        </w:rPr>
      </w:pPr>
      <w:r w:rsidRPr="007158B7">
        <w:rPr>
          <w:rFonts w:ascii="Arial" w:hAnsi="Arial" w:cs="Arial"/>
          <w:sz w:val="24"/>
          <w:lang w:val="en-US"/>
        </w:rPr>
        <w:t>The Scheveningen Group may wish to take account of any advice issued by relevant experts groups relating to the documentation of catches in due course including on the matter of fully documenting discards under de minimis exemptions.</w:t>
      </w:r>
    </w:p>
    <w:p w14:paraId="33EF0860" w14:textId="77777777" w:rsidR="007D576F" w:rsidRPr="007158B7" w:rsidRDefault="007D576F">
      <w:pPr>
        <w:spacing w:after="120"/>
        <w:jc w:val="both"/>
        <w:rPr>
          <w:rFonts w:ascii="Arial" w:hAnsi="Arial" w:cs="Arial"/>
          <w:i/>
          <w:sz w:val="24"/>
          <w:lang w:val="en-US"/>
        </w:rPr>
      </w:pPr>
    </w:p>
    <w:p w14:paraId="7421088A" w14:textId="77777777" w:rsidR="002F012B" w:rsidRPr="007158B7" w:rsidRDefault="002F012B">
      <w:pPr>
        <w:pStyle w:val="Liststycke1"/>
        <w:numPr>
          <w:ilvl w:val="0"/>
          <w:numId w:val="2"/>
        </w:numPr>
        <w:spacing w:after="120"/>
        <w:jc w:val="both"/>
        <w:rPr>
          <w:rFonts w:ascii="Arial" w:hAnsi="Arial" w:cs="Arial"/>
          <w:b/>
          <w:sz w:val="24"/>
          <w:szCs w:val="24"/>
          <w:lang w:eastAsia="da-DK"/>
        </w:rPr>
      </w:pPr>
      <w:r w:rsidRPr="007158B7">
        <w:rPr>
          <w:rFonts w:ascii="Arial" w:hAnsi="Arial" w:cs="Arial"/>
          <w:b/>
          <w:sz w:val="24"/>
          <w:szCs w:val="24"/>
          <w:lang w:eastAsia="da-DK"/>
        </w:rPr>
        <w:t>Minimum Conservation Reference Sizes (MCRS)</w:t>
      </w:r>
    </w:p>
    <w:p w14:paraId="325182C8" w14:textId="77777777" w:rsidR="002F012B" w:rsidRDefault="002F012B" w:rsidP="00030EE4">
      <w:pPr>
        <w:spacing w:after="0"/>
        <w:jc w:val="both"/>
        <w:rPr>
          <w:rFonts w:ascii="Arial" w:hAnsi="Arial" w:cs="Arial"/>
          <w:sz w:val="24"/>
          <w:szCs w:val="24"/>
          <w:lang w:val="en-US"/>
        </w:rPr>
      </w:pPr>
      <w:r w:rsidRPr="007158B7">
        <w:rPr>
          <w:rFonts w:ascii="Arial" w:hAnsi="Arial" w:cs="Arial"/>
          <w:sz w:val="24"/>
          <w:szCs w:val="24"/>
          <w:lang w:val="en-US"/>
        </w:rPr>
        <w:t>In the North Sea and Skagerrak/Kattegat the MCRS are given in Annex XII of Coun</w:t>
      </w:r>
      <w:r w:rsidR="001A1E18">
        <w:rPr>
          <w:rFonts w:ascii="Arial" w:hAnsi="Arial" w:cs="Arial"/>
          <w:sz w:val="24"/>
          <w:szCs w:val="24"/>
          <w:lang w:val="en-US"/>
        </w:rPr>
        <w:t>cil Regulation (EC) No. 850/98.</w:t>
      </w:r>
    </w:p>
    <w:p w14:paraId="7C12F4D1" w14:textId="77777777" w:rsidR="001A1E18" w:rsidRDefault="001A1E18" w:rsidP="00030EE4">
      <w:pPr>
        <w:spacing w:after="0"/>
        <w:jc w:val="both"/>
        <w:rPr>
          <w:rFonts w:ascii="Arial" w:hAnsi="Arial" w:cs="Arial"/>
          <w:sz w:val="24"/>
          <w:szCs w:val="24"/>
          <w:lang w:val="en-US"/>
        </w:rPr>
      </w:pPr>
    </w:p>
    <w:p w14:paraId="7E46DEAC" w14:textId="77777777" w:rsidR="001A1E18" w:rsidRPr="00DB5047" w:rsidRDefault="001A1E18" w:rsidP="00030EE4">
      <w:pPr>
        <w:spacing w:after="0"/>
        <w:jc w:val="both"/>
        <w:rPr>
          <w:rFonts w:ascii="Arial" w:hAnsi="Arial" w:cs="Arial"/>
          <w:sz w:val="24"/>
          <w:szCs w:val="24"/>
          <w:lang w:val="en-US"/>
        </w:rPr>
      </w:pPr>
      <w:r>
        <w:rPr>
          <w:rFonts w:ascii="Arial" w:hAnsi="Arial" w:cs="Arial"/>
          <w:sz w:val="24"/>
          <w:szCs w:val="24"/>
          <w:lang w:val="en-US"/>
        </w:rPr>
        <w:t xml:space="preserve">The Scheveningengroup recommends that the MCRS for Nephrops in area IIIa should be 105 mm full length (32 mm carapace length and 59 mm tail length) taking into account available </w:t>
      </w:r>
      <w:r w:rsidRPr="00DB5047">
        <w:rPr>
          <w:rFonts w:ascii="Arial" w:hAnsi="Arial" w:cs="Arial"/>
          <w:sz w:val="24"/>
          <w:szCs w:val="24"/>
          <w:lang w:val="en-US"/>
        </w:rPr>
        <w:t>information on length at maturity, survivability and discard rates in the fishery, as well as incentives to further increase selectivity.</w:t>
      </w:r>
      <w:r w:rsidR="00DC6851">
        <w:rPr>
          <w:rFonts w:ascii="Arial" w:hAnsi="Arial" w:cs="Arial"/>
          <w:sz w:val="24"/>
          <w:szCs w:val="24"/>
          <w:lang w:val="en-US"/>
        </w:rPr>
        <w:t xml:space="preserve"> This change of MCRS is included in the current discard plan in article 7.</w:t>
      </w:r>
    </w:p>
    <w:p w14:paraId="7FD96A49" w14:textId="77777777" w:rsidR="00CE2403" w:rsidRPr="00DB5047" w:rsidRDefault="00CE2403" w:rsidP="00DB5047">
      <w:pPr>
        <w:spacing w:after="0"/>
        <w:jc w:val="both"/>
        <w:rPr>
          <w:rFonts w:ascii="Arial" w:hAnsi="Arial" w:cs="Arial"/>
          <w:sz w:val="24"/>
          <w:szCs w:val="24"/>
          <w:lang w:val="en-US"/>
        </w:rPr>
      </w:pPr>
    </w:p>
    <w:p w14:paraId="52CF71D2" w14:textId="77777777" w:rsidR="002F012B" w:rsidRPr="00DB5047" w:rsidRDefault="002F012B" w:rsidP="00DB5047">
      <w:pPr>
        <w:pStyle w:val="Liststycke1"/>
        <w:numPr>
          <w:ilvl w:val="0"/>
          <w:numId w:val="2"/>
        </w:numPr>
        <w:spacing w:after="120"/>
        <w:ind w:left="357" w:hanging="357"/>
        <w:jc w:val="both"/>
        <w:rPr>
          <w:rFonts w:ascii="Arial" w:hAnsi="Arial" w:cs="Arial"/>
          <w:sz w:val="24"/>
          <w:szCs w:val="24"/>
          <w:lang w:eastAsia="da-DK"/>
        </w:rPr>
      </w:pPr>
      <w:r w:rsidRPr="00DB5047">
        <w:rPr>
          <w:rFonts w:ascii="Arial" w:hAnsi="Arial" w:cs="Arial"/>
          <w:b/>
          <w:sz w:val="24"/>
          <w:szCs w:val="24"/>
          <w:lang w:eastAsia="da-DK"/>
        </w:rPr>
        <w:t xml:space="preserve">Technical rules </w:t>
      </w:r>
    </w:p>
    <w:p w14:paraId="7B4E7681" w14:textId="77777777" w:rsidR="002F012B" w:rsidRPr="00DB5047" w:rsidRDefault="002F012B" w:rsidP="00DB5047">
      <w:pPr>
        <w:spacing w:after="120"/>
        <w:jc w:val="both"/>
        <w:rPr>
          <w:rFonts w:ascii="Arial" w:hAnsi="Arial" w:cs="Arial"/>
          <w:sz w:val="24"/>
          <w:szCs w:val="24"/>
          <w:lang w:eastAsia="da-DK"/>
        </w:rPr>
      </w:pPr>
      <w:r w:rsidRPr="00DB5047">
        <w:rPr>
          <w:rFonts w:ascii="Arial" w:hAnsi="Arial" w:cs="Arial"/>
          <w:sz w:val="24"/>
          <w:szCs w:val="24"/>
          <w:lang w:eastAsia="da-DK"/>
        </w:rPr>
        <w:t xml:space="preserve">According to Article 15(5)(a) of the Basic Regulation technical specific provisions regarding fisheries or species covered by the landing obligation, such as the technical measures referred to in points (a) to (e) of Article 7(2), aimed at increasing gear selectivity or reducing or/and, as far as possible, eliminating unwanted catches can be included in the discard plan. </w:t>
      </w:r>
    </w:p>
    <w:p w14:paraId="0C251E50" w14:textId="77777777" w:rsidR="0024424D" w:rsidRDefault="001A78FD" w:rsidP="00DB5047">
      <w:pPr>
        <w:spacing w:after="120"/>
        <w:jc w:val="both"/>
        <w:rPr>
          <w:rFonts w:ascii="Arial" w:hAnsi="Arial" w:cs="Arial"/>
          <w:sz w:val="24"/>
          <w:szCs w:val="24"/>
          <w:lang w:eastAsia="da-DK"/>
        </w:rPr>
      </w:pPr>
      <w:r w:rsidRPr="00DB5047">
        <w:rPr>
          <w:rFonts w:ascii="Arial" w:hAnsi="Arial" w:cs="Arial"/>
          <w:sz w:val="24"/>
          <w:szCs w:val="24"/>
          <w:lang w:eastAsia="da-DK"/>
        </w:rPr>
        <w:t>The NSAC has no specific technical measures to propose that are linked to implementation of the landing obligation.</w:t>
      </w:r>
    </w:p>
    <w:p w14:paraId="0708A8D3" w14:textId="77777777" w:rsidR="00DC6851" w:rsidRDefault="00DC6851">
      <w:pPr>
        <w:suppressAutoHyphens w:val="0"/>
        <w:spacing w:after="0" w:line="240" w:lineRule="auto"/>
        <w:rPr>
          <w:rFonts w:ascii="Arial" w:hAnsi="Arial" w:cs="Arial"/>
          <w:sz w:val="24"/>
          <w:szCs w:val="24"/>
          <w:lang w:eastAsia="da-DK"/>
        </w:rPr>
      </w:pPr>
      <w:r>
        <w:rPr>
          <w:rFonts w:ascii="Arial" w:hAnsi="Arial" w:cs="Arial"/>
          <w:sz w:val="24"/>
          <w:szCs w:val="24"/>
          <w:lang w:eastAsia="da-DK"/>
        </w:rPr>
        <w:br w:type="page"/>
      </w:r>
    </w:p>
    <w:p w14:paraId="72415E3F" w14:textId="77777777" w:rsidR="00DC6851" w:rsidRPr="00DB5047" w:rsidRDefault="00DC6851" w:rsidP="00DB5047">
      <w:pPr>
        <w:spacing w:after="120"/>
        <w:jc w:val="both"/>
        <w:rPr>
          <w:rFonts w:ascii="Arial" w:hAnsi="Arial" w:cs="Arial"/>
          <w:sz w:val="24"/>
          <w:szCs w:val="24"/>
          <w:lang w:eastAsia="da-DK"/>
        </w:rPr>
      </w:pPr>
    </w:p>
    <w:p w14:paraId="50C98E8C" w14:textId="77777777" w:rsidR="00904DD2" w:rsidRPr="00DB5047" w:rsidRDefault="004F7EE7" w:rsidP="00DB5047">
      <w:pPr>
        <w:suppressAutoHyphens w:val="0"/>
        <w:spacing w:after="0"/>
        <w:rPr>
          <w:rFonts w:ascii="Arial" w:hAnsi="Arial" w:cs="Arial"/>
          <w:b/>
          <w:sz w:val="24"/>
          <w:szCs w:val="24"/>
          <w:lang w:eastAsia="da-DK"/>
        </w:rPr>
      </w:pPr>
      <w:r w:rsidRPr="00DB5047">
        <w:rPr>
          <w:rFonts w:ascii="Arial" w:hAnsi="Arial" w:cs="Arial"/>
          <w:b/>
          <w:sz w:val="24"/>
          <w:szCs w:val="24"/>
          <w:lang w:eastAsia="da-DK"/>
        </w:rPr>
        <w:t xml:space="preserve">8.1. </w:t>
      </w:r>
      <w:r w:rsidR="00864AC1" w:rsidRPr="00DB5047">
        <w:rPr>
          <w:rFonts w:ascii="Arial" w:hAnsi="Arial" w:cs="Arial"/>
          <w:b/>
          <w:sz w:val="24"/>
          <w:szCs w:val="24"/>
          <w:lang w:eastAsia="da-DK"/>
        </w:rPr>
        <w:t>SepNep</w:t>
      </w:r>
    </w:p>
    <w:p w14:paraId="5F6E6DD8" w14:textId="77777777" w:rsidR="00DB5047" w:rsidRPr="00DB5047" w:rsidRDefault="00DB5047" w:rsidP="00DB5047">
      <w:pPr>
        <w:suppressAutoHyphens w:val="0"/>
        <w:spacing w:after="0"/>
        <w:rPr>
          <w:rFonts w:ascii="Arial" w:hAnsi="Arial" w:cs="Arial"/>
          <w:sz w:val="24"/>
          <w:szCs w:val="24"/>
          <w:lang w:eastAsia="da-DK"/>
        </w:rPr>
      </w:pPr>
    </w:p>
    <w:p w14:paraId="2A78E145" w14:textId="77777777" w:rsidR="00864AC1" w:rsidRPr="00DB5047" w:rsidRDefault="00864AC1" w:rsidP="00DB5047">
      <w:pPr>
        <w:spacing w:after="0"/>
        <w:rPr>
          <w:rFonts w:ascii="Arial" w:hAnsi="Arial" w:cs="Arial"/>
          <w:color w:val="000000"/>
          <w:sz w:val="24"/>
          <w:szCs w:val="24"/>
          <w:lang w:val="en-US"/>
        </w:rPr>
      </w:pPr>
      <w:r w:rsidRPr="00DB5047">
        <w:rPr>
          <w:rFonts w:ascii="Arial" w:hAnsi="Arial" w:cs="Arial"/>
          <w:color w:val="000000"/>
          <w:sz w:val="24"/>
          <w:szCs w:val="24"/>
          <w:lang w:val="en-US"/>
        </w:rPr>
        <w:t xml:space="preserve">Annex VIII of Regulation (EC)  850/98 stipulates that a combination of mesh size ranges can be used in Areas 1 and 2 except Skagerrak and Kattegat. </w:t>
      </w:r>
    </w:p>
    <w:p w14:paraId="7A66D9D2" w14:textId="77777777" w:rsidR="00864AC1" w:rsidRPr="00DB5047" w:rsidRDefault="00864AC1" w:rsidP="00DB5047">
      <w:pPr>
        <w:spacing w:after="0"/>
        <w:rPr>
          <w:rFonts w:ascii="Arial" w:hAnsi="Arial" w:cs="Arial"/>
          <w:color w:val="000000"/>
          <w:sz w:val="24"/>
          <w:szCs w:val="24"/>
          <w:lang w:val="en-US"/>
        </w:rPr>
      </w:pPr>
      <w:r w:rsidRPr="00DB5047">
        <w:rPr>
          <w:rFonts w:ascii="Arial" w:hAnsi="Arial" w:cs="Arial"/>
          <w:color w:val="000000"/>
          <w:sz w:val="24"/>
          <w:szCs w:val="24"/>
          <w:lang w:val="en-US"/>
        </w:rPr>
        <w:t>However, there is a general awareness that the technical measures in place are complicated and can lead to differences in interpretation of the legislation in force by inspection officers. Furthermore the provisions in Commission Regulation (EC) no. 3440/1984 whether it is allowed to have a separation panel or whether specific mesh requirements would apply, can be prone to differences in interpretation.</w:t>
      </w:r>
    </w:p>
    <w:p w14:paraId="56BF519D" w14:textId="77777777" w:rsidR="00864AC1" w:rsidRPr="00DB5047" w:rsidRDefault="00864AC1" w:rsidP="00DB5047">
      <w:pPr>
        <w:spacing w:after="0"/>
        <w:rPr>
          <w:rFonts w:ascii="Arial" w:hAnsi="Arial" w:cs="Arial"/>
          <w:sz w:val="24"/>
          <w:szCs w:val="24"/>
          <w:lang w:val="en-US"/>
        </w:rPr>
      </w:pPr>
    </w:p>
    <w:p w14:paraId="04AAC57C" w14:textId="77777777" w:rsidR="00864AC1" w:rsidRPr="00DB5047" w:rsidRDefault="00864AC1" w:rsidP="00DB5047">
      <w:pPr>
        <w:spacing w:after="0"/>
        <w:rPr>
          <w:rFonts w:ascii="Arial" w:hAnsi="Arial" w:cs="Arial"/>
          <w:sz w:val="24"/>
          <w:szCs w:val="24"/>
        </w:rPr>
      </w:pPr>
      <w:r w:rsidRPr="00DB5047">
        <w:rPr>
          <w:rFonts w:ascii="Arial" w:hAnsi="Arial" w:cs="Arial"/>
          <w:sz w:val="24"/>
          <w:szCs w:val="24"/>
        </w:rPr>
        <w:t xml:space="preserve">In order to provide legal certainty for the users of the SepNep, that is described in annex H of this joint recommendation and for which a de minimis exemption is requested in paragraph 5.2.8. of this JR, the Scheveningen Group recommends to include in the discardplan a provision clarifying that the use of this net is in compliance with the regulation in force. Therefore it is suggested to use the following text: </w:t>
      </w:r>
    </w:p>
    <w:p w14:paraId="2666EA89" w14:textId="77777777" w:rsidR="00864AC1" w:rsidRPr="00DB5047" w:rsidRDefault="00864AC1" w:rsidP="00DB5047">
      <w:pPr>
        <w:pStyle w:val="Default"/>
        <w:spacing w:line="276" w:lineRule="auto"/>
        <w:rPr>
          <w:rFonts w:ascii="Arial" w:hAnsi="Arial" w:cs="Arial"/>
        </w:rPr>
      </w:pPr>
    </w:p>
    <w:p w14:paraId="55403DFE" w14:textId="77777777" w:rsidR="00864AC1" w:rsidRPr="00DB5047" w:rsidRDefault="00864AC1" w:rsidP="00DB5047">
      <w:pPr>
        <w:pStyle w:val="Default"/>
        <w:spacing w:line="276" w:lineRule="auto"/>
        <w:rPr>
          <w:rFonts w:ascii="Arial" w:hAnsi="Arial" w:cs="Arial"/>
          <w:i/>
          <w:lang w:val="en-US"/>
        </w:rPr>
      </w:pPr>
      <w:r w:rsidRPr="00DB5047">
        <w:rPr>
          <w:rFonts w:ascii="Arial" w:hAnsi="Arial" w:cs="Arial"/>
          <w:i/>
          <w:lang w:val="en-US"/>
        </w:rPr>
        <w:t>Recital</w:t>
      </w:r>
    </w:p>
    <w:p w14:paraId="1C972A45" w14:textId="77777777" w:rsidR="00864AC1" w:rsidRPr="00DB5047" w:rsidRDefault="00864AC1" w:rsidP="00DB5047">
      <w:pPr>
        <w:pStyle w:val="Default"/>
        <w:spacing w:line="276" w:lineRule="auto"/>
        <w:rPr>
          <w:rFonts w:ascii="Arial" w:hAnsi="Arial" w:cs="Arial"/>
          <w:lang w:val="en-US"/>
        </w:rPr>
      </w:pPr>
    </w:p>
    <w:p w14:paraId="6E3D493E" w14:textId="77777777" w:rsidR="00864AC1" w:rsidRPr="00DB5047" w:rsidRDefault="00864AC1" w:rsidP="00DB5047">
      <w:pPr>
        <w:pStyle w:val="Default"/>
        <w:spacing w:line="276" w:lineRule="auto"/>
        <w:rPr>
          <w:rFonts w:ascii="Arial" w:hAnsi="Arial" w:cs="Arial"/>
          <w:lang w:val="en-US"/>
        </w:rPr>
      </w:pPr>
      <w:r w:rsidRPr="00DB5047">
        <w:rPr>
          <w:rFonts w:ascii="Arial" w:hAnsi="Arial" w:cs="Arial"/>
          <w:lang w:val="en-US"/>
        </w:rPr>
        <w:t xml:space="preserve">The use of trawls constructed with multiple cod-ends with mesh sizes of at least 80 mm (between nods) in the lower cod end and at least 120 mm (between nods) in the upper cod end to separate fish and Nephrops in the Nephrops fishery complies with Article 4 of Regulation (EC)  850/98 and according to Article 11 of Commission Regulation (EC) no. 3440/84 such a trawl may be equipped with a separation panel with a maximum mesh size of 105 mm to segregate fish from Nephrops into the multiple cod-ends. </w:t>
      </w:r>
    </w:p>
    <w:p w14:paraId="402FC7DC" w14:textId="77777777" w:rsidR="00864AC1" w:rsidRPr="00DB5047" w:rsidRDefault="00864AC1" w:rsidP="00DB5047">
      <w:pPr>
        <w:pStyle w:val="Default"/>
        <w:spacing w:line="276" w:lineRule="auto"/>
        <w:rPr>
          <w:rFonts w:ascii="Arial" w:hAnsi="Arial" w:cs="Arial"/>
          <w:lang w:val="en-US"/>
        </w:rPr>
      </w:pPr>
      <w:r w:rsidRPr="00DB5047">
        <w:rPr>
          <w:rFonts w:ascii="Arial" w:hAnsi="Arial" w:cs="Arial"/>
          <w:lang w:val="en-US"/>
        </w:rPr>
        <w:t xml:space="preserve">For further selectivity in the Nephrops catches a selection grid with a minimum bar spacing of 17 mm might be used. </w:t>
      </w:r>
    </w:p>
    <w:p w14:paraId="041311FA" w14:textId="77777777" w:rsidR="00864AC1" w:rsidRPr="00DB5047" w:rsidRDefault="00864AC1" w:rsidP="00DB5047">
      <w:pPr>
        <w:pStyle w:val="Default"/>
        <w:spacing w:line="276" w:lineRule="auto"/>
        <w:rPr>
          <w:rFonts w:ascii="Arial" w:hAnsi="Arial" w:cs="Arial"/>
          <w:lang w:val="en-US"/>
        </w:rPr>
      </w:pPr>
    </w:p>
    <w:p w14:paraId="6AA54922" w14:textId="77777777" w:rsidR="00864AC1" w:rsidRPr="00DB5047" w:rsidRDefault="00864AC1" w:rsidP="00DB5047">
      <w:pPr>
        <w:pStyle w:val="Default"/>
        <w:spacing w:line="276" w:lineRule="auto"/>
        <w:rPr>
          <w:rFonts w:ascii="Arial" w:hAnsi="Arial" w:cs="Arial"/>
          <w:i/>
          <w:lang w:val="en-US"/>
        </w:rPr>
      </w:pPr>
      <w:r w:rsidRPr="00DB5047">
        <w:rPr>
          <w:rFonts w:ascii="Arial" w:hAnsi="Arial" w:cs="Arial"/>
          <w:i/>
          <w:lang w:val="en-US"/>
        </w:rPr>
        <w:t>Article</w:t>
      </w:r>
    </w:p>
    <w:p w14:paraId="61F388B9" w14:textId="77777777" w:rsidR="00864AC1" w:rsidRPr="00DB5047" w:rsidRDefault="00864AC1" w:rsidP="00DB5047">
      <w:pPr>
        <w:pStyle w:val="Default"/>
        <w:spacing w:line="276" w:lineRule="auto"/>
        <w:rPr>
          <w:rFonts w:ascii="Arial" w:hAnsi="Arial" w:cs="Arial"/>
          <w:lang w:val="en-US"/>
        </w:rPr>
      </w:pPr>
      <w:r w:rsidRPr="00DB5047">
        <w:rPr>
          <w:rFonts w:ascii="Arial" w:hAnsi="Arial" w:cs="Arial"/>
          <w:lang w:val="en-US"/>
        </w:rPr>
        <w:t xml:space="preserve">It shall be permitted to use the SepNep, that is described in annex [x] of the discardplan in conjunction with an optional selection grid having a bar spacing of at least 17mm provided it is constructed in such a way so as to allow the escape of small Nephrops. </w:t>
      </w:r>
    </w:p>
    <w:p w14:paraId="56D10636" w14:textId="77777777" w:rsidR="00864AC1" w:rsidRPr="00DB5047" w:rsidRDefault="00864AC1" w:rsidP="00DB5047">
      <w:pPr>
        <w:spacing w:after="120"/>
        <w:jc w:val="both"/>
        <w:rPr>
          <w:rFonts w:ascii="Arial" w:hAnsi="Arial" w:cs="Arial"/>
          <w:b/>
          <w:sz w:val="24"/>
          <w:szCs w:val="24"/>
          <w:lang w:val="en-US" w:eastAsia="da-DK"/>
        </w:rPr>
      </w:pPr>
    </w:p>
    <w:p w14:paraId="2BE819C3" w14:textId="77777777" w:rsidR="0024424D" w:rsidRPr="00DB5047" w:rsidRDefault="004F7EE7" w:rsidP="00DB5047">
      <w:pPr>
        <w:spacing w:after="120"/>
        <w:jc w:val="both"/>
        <w:rPr>
          <w:rFonts w:ascii="Arial" w:hAnsi="Arial" w:cs="Arial"/>
          <w:b/>
          <w:sz w:val="24"/>
          <w:szCs w:val="24"/>
          <w:lang w:eastAsia="da-DK"/>
        </w:rPr>
      </w:pPr>
      <w:r w:rsidRPr="00DB5047">
        <w:rPr>
          <w:rFonts w:ascii="Arial" w:hAnsi="Arial" w:cs="Arial"/>
          <w:b/>
          <w:sz w:val="24"/>
          <w:szCs w:val="24"/>
          <w:lang w:eastAsia="da-DK"/>
        </w:rPr>
        <w:t>8.2. Measures for Skagerrak</w:t>
      </w:r>
    </w:p>
    <w:p w14:paraId="02312702" w14:textId="77777777" w:rsidR="002F012B" w:rsidRDefault="002F012B" w:rsidP="00DB5047">
      <w:pPr>
        <w:spacing w:after="120"/>
        <w:jc w:val="both"/>
        <w:rPr>
          <w:rFonts w:ascii="Arial" w:hAnsi="Arial" w:cs="Arial"/>
          <w:sz w:val="24"/>
          <w:szCs w:val="24"/>
          <w:lang w:eastAsia="da-DK"/>
        </w:rPr>
      </w:pPr>
      <w:r>
        <w:rPr>
          <w:rFonts w:ascii="Arial" w:hAnsi="Arial" w:cs="Arial"/>
          <w:sz w:val="24"/>
          <w:szCs w:val="24"/>
          <w:lang w:eastAsia="da-DK"/>
        </w:rPr>
        <w:t xml:space="preserve">The Scheveningen group recommends that the measures referred to in Annex </w:t>
      </w:r>
      <w:r w:rsidR="00056DA1">
        <w:rPr>
          <w:rFonts w:ascii="Arial" w:hAnsi="Arial" w:cs="Arial"/>
          <w:sz w:val="24"/>
          <w:szCs w:val="24"/>
          <w:lang w:eastAsia="da-DK"/>
        </w:rPr>
        <w:t>I</w:t>
      </w:r>
      <w:r w:rsidR="00E37E5D">
        <w:rPr>
          <w:rFonts w:ascii="Arial" w:hAnsi="Arial" w:cs="Arial"/>
          <w:sz w:val="24"/>
          <w:szCs w:val="24"/>
          <w:lang w:eastAsia="da-DK"/>
        </w:rPr>
        <w:t xml:space="preserve"> </w:t>
      </w:r>
      <w:r>
        <w:rPr>
          <w:rFonts w:ascii="Arial" w:hAnsi="Arial" w:cs="Arial"/>
          <w:sz w:val="24"/>
          <w:szCs w:val="24"/>
          <w:lang w:eastAsia="da-DK"/>
        </w:rPr>
        <w:t xml:space="preserve">be </w:t>
      </w:r>
      <w:r w:rsidR="00C4521C">
        <w:rPr>
          <w:rFonts w:ascii="Arial" w:hAnsi="Arial" w:cs="Arial"/>
          <w:sz w:val="24"/>
          <w:szCs w:val="24"/>
          <w:lang w:eastAsia="da-DK"/>
        </w:rPr>
        <w:t xml:space="preserve">included </w:t>
      </w:r>
      <w:r>
        <w:rPr>
          <w:rFonts w:ascii="Arial" w:hAnsi="Arial" w:cs="Arial"/>
          <w:sz w:val="24"/>
          <w:szCs w:val="24"/>
          <w:lang w:eastAsia="da-DK"/>
        </w:rPr>
        <w:t>in the discard plan. The measures proposed shall apply to Skagerrak</w:t>
      </w:r>
      <w:r w:rsidR="00934AAB">
        <w:rPr>
          <w:rFonts w:ascii="Arial" w:hAnsi="Arial" w:cs="Arial"/>
          <w:sz w:val="24"/>
          <w:szCs w:val="24"/>
          <w:lang w:eastAsia="da-DK"/>
        </w:rPr>
        <w:t xml:space="preserve"> only</w:t>
      </w:r>
      <w:r>
        <w:rPr>
          <w:rFonts w:ascii="Arial" w:hAnsi="Arial" w:cs="Arial"/>
          <w:sz w:val="24"/>
          <w:szCs w:val="24"/>
          <w:lang w:eastAsia="da-DK"/>
        </w:rPr>
        <w:t>, e.g. ICES area IIIaN.</w:t>
      </w:r>
    </w:p>
    <w:p w14:paraId="32B2310C" w14:textId="77777777" w:rsidR="002F012B" w:rsidRDefault="002F012B" w:rsidP="00DB5047">
      <w:pPr>
        <w:spacing w:after="120"/>
        <w:jc w:val="both"/>
        <w:rPr>
          <w:rFonts w:ascii="Arial" w:hAnsi="Arial" w:cs="Arial"/>
          <w:sz w:val="24"/>
          <w:szCs w:val="24"/>
          <w:lang w:eastAsia="da-DK"/>
        </w:rPr>
      </w:pPr>
      <w:r>
        <w:rPr>
          <w:rFonts w:ascii="Arial" w:hAnsi="Arial" w:cs="Arial"/>
          <w:sz w:val="24"/>
          <w:szCs w:val="24"/>
          <w:lang w:eastAsia="da-DK"/>
        </w:rPr>
        <w:lastRenderedPageBreak/>
        <w:t>These measures were agreed between EU and Norway (in 2011</w:t>
      </w:r>
      <w:r>
        <w:rPr>
          <w:rStyle w:val="FootnoteReference"/>
          <w:rFonts w:ascii="Arial" w:hAnsi="Arial" w:cs="Arial"/>
          <w:sz w:val="24"/>
          <w:szCs w:val="24"/>
          <w:lang w:eastAsia="da-DK"/>
        </w:rPr>
        <w:footnoteReference w:id="4"/>
      </w:r>
      <w:r>
        <w:rPr>
          <w:rFonts w:ascii="Arial" w:hAnsi="Arial" w:cs="Arial"/>
          <w:sz w:val="24"/>
          <w:szCs w:val="24"/>
          <w:lang w:eastAsia="da-DK"/>
        </w:rPr>
        <w:t>, and repeated in 2012</w:t>
      </w:r>
      <w:r>
        <w:rPr>
          <w:rStyle w:val="FootnoteReference"/>
          <w:rFonts w:ascii="Arial" w:hAnsi="Arial" w:cs="Arial"/>
          <w:sz w:val="24"/>
          <w:szCs w:val="24"/>
          <w:lang w:eastAsia="da-DK"/>
        </w:rPr>
        <w:footnoteReference w:id="5"/>
      </w:r>
      <w:r>
        <w:rPr>
          <w:rFonts w:ascii="Arial" w:hAnsi="Arial" w:cs="Arial"/>
          <w:sz w:val="24"/>
          <w:szCs w:val="24"/>
          <w:lang w:eastAsia="da-DK"/>
        </w:rPr>
        <w:t>) in order to increase gear selectivity and reduce unwanted catches, and thus support the implementation of a discard ban in Skagerrak that had been agreed between the parties. The technical measures agreed were included in a proposal</w:t>
      </w:r>
      <w:r>
        <w:rPr>
          <w:rStyle w:val="FootnoteReference"/>
          <w:rFonts w:ascii="Arial" w:hAnsi="Arial" w:cs="Arial"/>
          <w:sz w:val="24"/>
          <w:szCs w:val="24"/>
          <w:lang w:eastAsia="da-DK"/>
        </w:rPr>
        <w:footnoteReference w:id="6"/>
      </w:r>
      <w:r>
        <w:rPr>
          <w:rFonts w:ascii="Arial" w:hAnsi="Arial" w:cs="Arial"/>
          <w:sz w:val="24"/>
          <w:szCs w:val="24"/>
          <w:lang w:eastAsia="da-DK"/>
        </w:rPr>
        <w:t xml:space="preserve"> for a regulation of the European Parliament and of the Council with the purpose to implement a landing obligation in Skagerrak as of 1 January 2013. </w:t>
      </w:r>
    </w:p>
    <w:p w14:paraId="79107179" w14:textId="77777777" w:rsidR="002F012B" w:rsidRDefault="002F012B" w:rsidP="00DB5047">
      <w:pPr>
        <w:spacing w:after="120"/>
        <w:jc w:val="both"/>
        <w:rPr>
          <w:rFonts w:ascii="Arial" w:hAnsi="Arial" w:cs="Arial"/>
          <w:sz w:val="24"/>
          <w:szCs w:val="24"/>
          <w:lang w:eastAsia="da-DK"/>
        </w:rPr>
      </w:pPr>
      <w:r>
        <w:rPr>
          <w:rFonts w:ascii="Arial" w:hAnsi="Arial" w:cs="Arial"/>
          <w:sz w:val="24"/>
          <w:szCs w:val="24"/>
          <w:lang w:eastAsia="da-DK"/>
        </w:rPr>
        <w:t>However, decision for an EU-regulation implementing a discard ban in Skagerrak in advance of the revised CFP could not be reached. As a transitional arrangement, in order to increase selectivity and harmonise to Norwegian legislation, the technical measures have been introduced within Danish and Swedish national legislation since 2013</w:t>
      </w:r>
      <w:r>
        <w:rPr>
          <w:rStyle w:val="FootnoteReference"/>
          <w:rFonts w:ascii="Arial" w:hAnsi="Arial" w:cs="Arial"/>
          <w:sz w:val="24"/>
          <w:szCs w:val="24"/>
          <w:lang w:eastAsia="da-DK"/>
        </w:rPr>
        <w:footnoteReference w:id="7"/>
      </w:r>
      <w:r>
        <w:rPr>
          <w:rFonts w:ascii="Arial" w:hAnsi="Arial" w:cs="Arial"/>
          <w:sz w:val="24"/>
          <w:szCs w:val="24"/>
          <w:lang w:eastAsia="da-DK"/>
        </w:rPr>
        <w:t xml:space="preserve">. </w:t>
      </w:r>
    </w:p>
    <w:p w14:paraId="06DE372E" w14:textId="77777777" w:rsidR="00D319F5" w:rsidRDefault="00D319F5" w:rsidP="00DB5047">
      <w:pPr>
        <w:spacing w:after="120"/>
        <w:jc w:val="both"/>
        <w:rPr>
          <w:rFonts w:ascii="Arial" w:hAnsi="Arial" w:cs="Arial"/>
          <w:sz w:val="24"/>
          <w:szCs w:val="24"/>
          <w:lang w:eastAsia="da-DK"/>
        </w:rPr>
      </w:pPr>
      <w:r>
        <w:rPr>
          <w:rFonts w:ascii="Arial" w:hAnsi="Arial" w:cs="Arial"/>
          <w:color w:val="000000"/>
          <w:sz w:val="24"/>
          <w:szCs w:val="24"/>
          <w:lang w:val="en-US"/>
        </w:rPr>
        <w:t xml:space="preserve">The technical rules were evaluated by STECF in 2015 and are included in the current delegated act, Article </w:t>
      </w:r>
      <w:r w:rsidR="0024424D">
        <w:rPr>
          <w:rFonts w:ascii="Arial" w:hAnsi="Arial" w:cs="Arial"/>
          <w:color w:val="000000"/>
          <w:sz w:val="24"/>
          <w:szCs w:val="24"/>
          <w:lang w:val="en-US"/>
        </w:rPr>
        <w:t>8.</w:t>
      </w:r>
      <w:r w:rsidR="00DC6851">
        <w:rPr>
          <w:rFonts w:ascii="Arial" w:hAnsi="Arial" w:cs="Arial"/>
          <w:color w:val="000000"/>
          <w:sz w:val="24"/>
          <w:szCs w:val="24"/>
          <w:lang w:val="en-US"/>
        </w:rPr>
        <w:t>(</w:t>
      </w:r>
      <w:r>
        <w:rPr>
          <w:rFonts w:ascii="Arial" w:hAnsi="Arial" w:cs="Arial"/>
          <w:color w:val="000000"/>
          <w:sz w:val="24"/>
          <w:szCs w:val="24"/>
          <w:lang w:val="en-US"/>
        </w:rPr>
        <w:t>5</w:t>
      </w:r>
      <w:r w:rsidR="00DC6851">
        <w:rPr>
          <w:rFonts w:ascii="Arial" w:hAnsi="Arial" w:cs="Arial"/>
          <w:color w:val="000000"/>
          <w:sz w:val="24"/>
          <w:szCs w:val="24"/>
          <w:lang w:val="en-US"/>
        </w:rPr>
        <w:t>)</w:t>
      </w:r>
      <w:r>
        <w:rPr>
          <w:rFonts w:ascii="Arial" w:hAnsi="Arial" w:cs="Arial"/>
          <w:color w:val="000000"/>
          <w:sz w:val="24"/>
          <w:szCs w:val="24"/>
          <w:lang w:val="en-US"/>
        </w:rPr>
        <w:t>.</w:t>
      </w:r>
    </w:p>
    <w:p w14:paraId="15F79BE2" w14:textId="77777777" w:rsidR="002F012B" w:rsidRDefault="002F012B" w:rsidP="00DB5047">
      <w:pPr>
        <w:spacing w:after="120"/>
        <w:jc w:val="both"/>
        <w:rPr>
          <w:rFonts w:ascii="Arial" w:hAnsi="Arial" w:cs="Arial"/>
          <w:sz w:val="24"/>
          <w:szCs w:val="24"/>
          <w:lang w:eastAsia="da-DK"/>
        </w:rPr>
      </w:pPr>
    </w:p>
    <w:p w14:paraId="5723DB1B" w14:textId="77777777" w:rsidR="002F012B" w:rsidRDefault="002F012B" w:rsidP="00DB5047">
      <w:pPr>
        <w:pStyle w:val="Liststycke1"/>
        <w:numPr>
          <w:ilvl w:val="0"/>
          <w:numId w:val="2"/>
        </w:numPr>
        <w:spacing w:after="120"/>
        <w:jc w:val="both"/>
        <w:rPr>
          <w:rFonts w:ascii="Arial" w:hAnsi="Arial" w:cs="Arial"/>
          <w:sz w:val="24"/>
          <w:szCs w:val="24"/>
          <w:lang w:eastAsia="da-DK"/>
        </w:rPr>
      </w:pPr>
      <w:r>
        <w:rPr>
          <w:rFonts w:ascii="Arial" w:hAnsi="Arial" w:cs="Arial"/>
          <w:b/>
          <w:sz w:val="24"/>
          <w:szCs w:val="24"/>
          <w:lang w:eastAsia="da-DK"/>
        </w:rPr>
        <w:t>Adaptation of the Joint Recommendation</w:t>
      </w:r>
    </w:p>
    <w:p w14:paraId="159988E2" w14:textId="77777777" w:rsidR="002F012B" w:rsidRDefault="002F012B" w:rsidP="00DB5047">
      <w:pPr>
        <w:spacing w:after="120"/>
        <w:jc w:val="both"/>
      </w:pPr>
      <w:r>
        <w:rPr>
          <w:rFonts w:ascii="Arial" w:hAnsi="Arial" w:cs="Arial"/>
          <w:sz w:val="24"/>
          <w:szCs w:val="24"/>
          <w:lang w:eastAsia="da-DK"/>
        </w:rPr>
        <w:t xml:space="preserve">Taking into account that the landing obligation constitutes a wholly new regime in the management of fisheries in Europe, and that joint recommendations for specific discard plans are a new management tool, this JR shall remain open to revision and adaptation throughout its duration. It is considered to be the joint responsibility of the Commission and Member States to maintain oversight of the implementation of the provisions of the discard plan following this JR and to call into question any element which may be in need of revision and adaptation at any time. </w:t>
      </w:r>
    </w:p>
    <w:sectPr w:rsidR="002F012B">
      <w:footerReference w:type="default" r:id="rId13"/>
      <w:pgSz w:w="11906" w:h="16838"/>
      <w:pgMar w:top="1440" w:right="1080" w:bottom="1440" w:left="1080" w:header="708" w:footer="708"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9495" w14:textId="77777777" w:rsidR="00272474" w:rsidRDefault="00272474">
      <w:pPr>
        <w:spacing w:after="0" w:line="240" w:lineRule="auto"/>
      </w:pPr>
      <w:r>
        <w:separator/>
      </w:r>
    </w:p>
  </w:endnote>
  <w:endnote w:type="continuationSeparator" w:id="0">
    <w:p w14:paraId="5B5B3F23" w14:textId="77777777" w:rsidR="00272474" w:rsidRDefault="00272474">
      <w:pPr>
        <w:spacing w:after="0" w:line="240" w:lineRule="auto"/>
      </w:pPr>
      <w:r>
        <w:continuationSeparator/>
      </w:r>
    </w:p>
  </w:endnote>
  <w:endnote w:type="continuationNotice" w:id="1">
    <w:p w14:paraId="3CB6825E" w14:textId="77777777" w:rsidR="00272474" w:rsidRDefault="00272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ont305">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092251"/>
      <w:docPartObj>
        <w:docPartGallery w:val="Page Numbers (Bottom of Page)"/>
        <w:docPartUnique/>
      </w:docPartObj>
    </w:sdtPr>
    <w:sdtEndPr/>
    <w:sdtContent>
      <w:p w14:paraId="57EFE0C8" w14:textId="1889205A" w:rsidR="00272474" w:rsidRDefault="00272474">
        <w:pPr>
          <w:pStyle w:val="Footer"/>
          <w:jc w:val="right"/>
        </w:pPr>
        <w:r>
          <w:fldChar w:fldCharType="begin"/>
        </w:r>
        <w:r>
          <w:instrText>PAGE   \* MERGEFORMAT</w:instrText>
        </w:r>
        <w:r>
          <w:fldChar w:fldCharType="separate"/>
        </w:r>
        <w:r w:rsidR="00C55FA8" w:rsidRPr="00C55FA8">
          <w:rPr>
            <w:noProof/>
            <w:lang w:val="nl-NL"/>
          </w:rPr>
          <w:t>1</w:t>
        </w:r>
        <w:r>
          <w:fldChar w:fldCharType="end"/>
        </w:r>
      </w:p>
    </w:sdtContent>
  </w:sdt>
  <w:p w14:paraId="288F4EBF" w14:textId="77777777" w:rsidR="00272474" w:rsidRDefault="0027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E79D9" w14:textId="77777777" w:rsidR="00272474" w:rsidRDefault="00272474">
      <w:pPr>
        <w:spacing w:after="0" w:line="240" w:lineRule="auto"/>
      </w:pPr>
      <w:r>
        <w:separator/>
      </w:r>
    </w:p>
  </w:footnote>
  <w:footnote w:type="continuationSeparator" w:id="0">
    <w:p w14:paraId="28B6F629" w14:textId="77777777" w:rsidR="00272474" w:rsidRDefault="00272474">
      <w:pPr>
        <w:spacing w:after="0" w:line="240" w:lineRule="auto"/>
      </w:pPr>
      <w:r>
        <w:continuationSeparator/>
      </w:r>
    </w:p>
  </w:footnote>
  <w:footnote w:type="continuationNotice" w:id="1">
    <w:p w14:paraId="57A98E3C" w14:textId="77777777" w:rsidR="00272474" w:rsidRDefault="00272474">
      <w:pPr>
        <w:spacing w:after="0" w:line="240" w:lineRule="auto"/>
      </w:pPr>
    </w:p>
  </w:footnote>
  <w:footnote w:id="2">
    <w:p w14:paraId="6E7B8C85" w14:textId="77777777" w:rsidR="00272474" w:rsidRPr="0099166B" w:rsidRDefault="00272474">
      <w:pPr>
        <w:pStyle w:val="FootnoteText"/>
        <w:rPr>
          <w:lang w:val="en-US"/>
        </w:rPr>
      </w:pPr>
      <w:r>
        <w:rPr>
          <w:rStyle w:val="FootnoteReference"/>
        </w:rPr>
        <w:footnoteRef/>
      </w:r>
      <w:r>
        <w:t xml:space="preserve"> </w:t>
      </w:r>
      <w:r w:rsidRPr="0099166B">
        <w:rPr>
          <w:lang w:val="en-US"/>
        </w:rPr>
        <w:t>With the exemption of cod</w:t>
      </w:r>
      <w:r>
        <w:rPr>
          <w:lang w:val="en-US"/>
        </w:rPr>
        <w:t xml:space="preserve"> </w:t>
      </w:r>
      <w:r w:rsidR="000211DD">
        <w:rPr>
          <w:lang w:val="en-US"/>
        </w:rPr>
        <w:t>in the Kattegat</w:t>
      </w:r>
      <w:r w:rsidR="005531DE">
        <w:rPr>
          <w:lang w:val="en-US"/>
        </w:rPr>
        <w:t>.</w:t>
      </w:r>
    </w:p>
  </w:footnote>
  <w:footnote w:id="3">
    <w:p w14:paraId="14CACB92" w14:textId="77777777" w:rsidR="00272474" w:rsidRPr="0099166B" w:rsidRDefault="00272474">
      <w:pPr>
        <w:pStyle w:val="FootnoteText"/>
        <w:rPr>
          <w:lang w:val="en-US"/>
        </w:rPr>
      </w:pPr>
      <w:r>
        <w:rPr>
          <w:rStyle w:val="FootnoteReference"/>
        </w:rPr>
        <w:footnoteRef/>
      </w:r>
      <w:r w:rsidR="000211DD">
        <w:t xml:space="preserve"> </w:t>
      </w:r>
      <w:r w:rsidRPr="0099166B">
        <w:rPr>
          <w:lang w:val="en-US"/>
        </w:rPr>
        <w:t>With the e</w:t>
      </w:r>
      <w:r w:rsidR="000211DD">
        <w:rPr>
          <w:lang w:val="en-US"/>
        </w:rPr>
        <w:t>xemption of cod in the Kattegat</w:t>
      </w:r>
      <w:r w:rsidR="005531DE">
        <w:rPr>
          <w:lang w:val="en-US"/>
        </w:rPr>
        <w:t>.</w:t>
      </w:r>
    </w:p>
  </w:footnote>
  <w:footnote w:id="4">
    <w:p w14:paraId="42F06041" w14:textId="77777777" w:rsidR="00272474" w:rsidRDefault="00272474">
      <w:r>
        <w:rPr>
          <w:rStyle w:val="Caractresdenotedebasdepage"/>
          <w:rFonts w:ascii="Arial" w:hAnsi="Arial"/>
        </w:rPr>
        <w:footnoteRef/>
      </w:r>
      <w:r>
        <w:br w:type="page"/>
      </w:r>
      <w:r>
        <w:rPr>
          <w:rStyle w:val="Fotnotsreferens1"/>
        </w:rPr>
        <w:tab/>
      </w:r>
      <w:r>
        <w:t xml:space="preserve"> </w:t>
      </w:r>
      <w:r w:rsidR="00DB5047">
        <w:rPr>
          <w:lang w:val="en-US"/>
        </w:rPr>
        <w:t>Agreed record of concl</w:t>
      </w:r>
      <w:r w:rsidRPr="007158B7">
        <w:rPr>
          <w:lang w:val="en-US"/>
        </w:rPr>
        <w:t>usions of fisheries consultations between Norway and the European Union on the regulation of fisheries in Skagerrak and Kattegat for 2012</w:t>
      </w:r>
      <w:r w:rsidRPr="007158B7">
        <w:rPr>
          <w:lang w:val="en-US" w:eastAsia="sv-SE"/>
        </w:rPr>
        <w:t>.</w:t>
      </w:r>
    </w:p>
  </w:footnote>
  <w:footnote w:id="5">
    <w:p w14:paraId="1AA96AA4" w14:textId="77777777" w:rsidR="00272474" w:rsidRDefault="00272474">
      <w:r>
        <w:rPr>
          <w:rStyle w:val="Caractresdenotedebasdepage"/>
          <w:rFonts w:ascii="Arial" w:hAnsi="Arial"/>
        </w:rPr>
        <w:footnoteRef/>
      </w:r>
      <w:r>
        <w:br w:type="page"/>
      </w:r>
      <w:r>
        <w:rPr>
          <w:rStyle w:val="Fotnotsreferens1"/>
        </w:rPr>
        <w:tab/>
      </w:r>
      <w:r>
        <w:t xml:space="preserve"> Agreed record of fisheries consultations between the European Union and Norway on measures for the implementation of a discard ban and control measu</w:t>
      </w:r>
      <w:r w:rsidRPr="00B23BF9">
        <w:t>r</w:t>
      </w:r>
      <w:r>
        <w:t>es in the Skagerrak area, 4 July 2012.</w:t>
      </w:r>
    </w:p>
  </w:footnote>
  <w:footnote w:id="6">
    <w:p w14:paraId="706CE4ED" w14:textId="77777777" w:rsidR="00272474" w:rsidRDefault="00272474">
      <w:r>
        <w:rPr>
          <w:rStyle w:val="Caractresdenotedebasdepage"/>
          <w:rFonts w:ascii="Arial" w:hAnsi="Arial"/>
        </w:rPr>
        <w:footnoteRef/>
      </w:r>
      <w:r>
        <w:br w:type="page"/>
      </w:r>
      <w:r>
        <w:rPr>
          <w:rStyle w:val="Fotnotsreferens1"/>
        </w:rPr>
        <w:tab/>
      </w:r>
      <w:r>
        <w:t xml:space="preserve"> 13264/12 PECHE 315 CODEC 2029 - COM(2012) 471 final; Proposal for a Regulation of the European Parliament and of the Council on certain technical and control measures in the Skagerrak and amending Regulation (EC) No 850/98 and Regulation (EC) No 1342/2008.</w:t>
      </w:r>
    </w:p>
  </w:footnote>
  <w:footnote w:id="7">
    <w:p w14:paraId="1C973FA7" w14:textId="77777777" w:rsidR="00272474" w:rsidRDefault="00272474">
      <w:r>
        <w:rPr>
          <w:rStyle w:val="Caractresdenotedebasdepage"/>
          <w:rFonts w:ascii="Arial" w:hAnsi="Arial"/>
        </w:rPr>
        <w:footnoteRef/>
      </w:r>
      <w:r>
        <w:br w:type="page"/>
      </w:r>
      <w:r>
        <w:rPr>
          <w:rStyle w:val="Fotnotsreferens1"/>
        </w:rPr>
        <w:tab/>
      </w:r>
      <w:r>
        <w:t xml:space="preserve"> </w:t>
      </w:r>
      <w:r w:rsidRPr="00B23BF9">
        <w:rPr>
          <w:rFonts w:cs="Arial"/>
          <w:lang w:eastAsia="da-DK"/>
        </w:rPr>
        <w:t>Swedish national legislation</w:t>
      </w:r>
      <w:r w:rsidRPr="007158B7">
        <w:rPr>
          <w:lang w:val="en-US"/>
        </w:rPr>
        <w:t>: HVMFS 2004:36.</w:t>
      </w:r>
      <w:r w:rsidRPr="00B23BF9">
        <w:br w:type="page"/>
      </w:r>
      <w:r w:rsidRPr="007158B7">
        <w:rPr>
          <w:lang w:val="en-US"/>
        </w:rPr>
        <w:tab/>
        <w:t xml:space="preserve">Danish </w:t>
      </w:r>
      <w:r w:rsidRPr="002F5C38">
        <w:rPr>
          <w:rFonts w:cs="Arial"/>
          <w:lang w:eastAsia="da-DK"/>
        </w:rPr>
        <w:t>national legislation</w:t>
      </w:r>
      <w:r w:rsidRPr="007158B7">
        <w:rPr>
          <w:lang w:val="en-US"/>
        </w:rPr>
        <w:t>:</w:t>
      </w:r>
      <w:r w:rsidRPr="002F5C38">
        <w:rPr>
          <w:lang w:val="en-US"/>
        </w:rPr>
        <w:t xml:space="preserve"> Order No. 278 of 24 April 2015 on regulation of fishing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1"/>
    <w:lvl w:ilvl="0">
      <w:start w:val="1"/>
      <w:numFmt w:val="bullet"/>
      <w:lvlText w:val=""/>
      <w:lvlJc w:val="left"/>
      <w:pPr>
        <w:tabs>
          <w:tab w:val="num" w:pos="0"/>
        </w:tabs>
        <w:ind w:left="1620" w:hanging="360"/>
      </w:pPr>
      <w:rPr>
        <w:rFonts w:ascii="Symbol" w:hAnsi="Symbol"/>
      </w:rPr>
    </w:lvl>
    <w:lvl w:ilvl="1">
      <w:start w:val="1"/>
      <w:numFmt w:val="bullet"/>
      <w:lvlText w:val="o"/>
      <w:lvlJc w:val="left"/>
      <w:pPr>
        <w:tabs>
          <w:tab w:val="num" w:pos="0"/>
        </w:tabs>
        <w:ind w:left="2340" w:hanging="360"/>
      </w:pPr>
      <w:rPr>
        <w:rFonts w:ascii="Courier New" w:hAnsi="Courier New" w:cs="Courier New"/>
      </w:rPr>
    </w:lvl>
    <w:lvl w:ilvl="2">
      <w:start w:val="1"/>
      <w:numFmt w:val="bullet"/>
      <w:lvlText w:val=""/>
      <w:lvlJc w:val="left"/>
      <w:pPr>
        <w:tabs>
          <w:tab w:val="num" w:pos="0"/>
        </w:tabs>
        <w:ind w:left="3060" w:hanging="360"/>
      </w:pPr>
      <w:rPr>
        <w:rFonts w:ascii="Wingdings" w:hAnsi="Wingdings"/>
      </w:rPr>
    </w:lvl>
    <w:lvl w:ilvl="3">
      <w:start w:val="1"/>
      <w:numFmt w:val="bullet"/>
      <w:lvlText w:val=""/>
      <w:lvlJc w:val="left"/>
      <w:pPr>
        <w:tabs>
          <w:tab w:val="num" w:pos="0"/>
        </w:tabs>
        <w:ind w:left="3780" w:hanging="360"/>
      </w:pPr>
      <w:rPr>
        <w:rFonts w:ascii="Symbol" w:hAnsi="Symbol"/>
      </w:rPr>
    </w:lvl>
    <w:lvl w:ilvl="4">
      <w:start w:val="1"/>
      <w:numFmt w:val="bullet"/>
      <w:lvlText w:val="o"/>
      <w:lvlJc w:val="left"/>
      <w:pPr>
        <w:tabs>
          <w:tab w:val="num" w:pos="0"/>
        </w:tabs>
        <w:ind w:left="4500" w:hanging="360"/>
      </w:pPr>
      <w:rPr>
        <w:rFonts w:ascii="Courier New" w:hAnsi="Courier New" w:cs="Courier New"/>
      </w:rPr>
    </w:lvl>
    <w:lvl w:ilvl="5">
      <w:start w:val="1"/>
      <w:numFmt w:val="bullet"/>
      <w:lvlText w:val=""/>
      <w:lvlJc w:val="left"/>
      <w:pPr>
        <w:tabs>
          <w:tab w:val="num" w:pos="0"/>
        </w:tabs>
        <w:ind w:left="5220" w:hanging="360"/>
      </w:pPr>
      <w:rPr>
        <w:rFonts w:ascii="Wingdings" w:hAnsi="Wingdings"/>
      </w:rPr>
    </w:lvl>
    <w:lvl w:ilvl="6">
      <w:start w:val="1"/>
      <w:numFmt w:val="bullet"/>
      <w:lvlText w:val=""/>
      <w:lvlJc w:val="left"/>
      <w:pPr>
        <w:tabs>
          <w:tab w:val="num" w:pos="0"/>
        </w:tabs>
        <w:ind w:left="5940" w:hanging="360"/>
      </w:pPr>
      <w:rPr>
        <w:rFonts w:ascii="Symbol" w:hAnsi="Symbol"/>
      </w:rPr>
    </w:lvl>
    <w:lvl w:ilvl="7">
      <w:start w:val="1"/>
      <w:numFmt w:val="bullet"/>
      <w:lvlText w:val="o"/>
      <w:lvlJc w:val="left"/>
      <w:pPr>
        <w:tabs>
          <w:tab w:val="num" w:pos="0"/>
        </w:tabs>
        <w:ind w:left="6660" w:hanging="360"/>
      </w:pPr>
      <w:rPr>
        <w:rFonts w:ascii="Courier New" w:hAnsi="Courier New" w:cs="Courier New"/>
      </w:rPr>
    </w:lvl>
    <w:lvl w:ilvl="8">
      <w:start w:val="1"/>
      <w:numFmt w:val="bullet"/>
      <w:lvlText w:val=""/>
      <w:lvlJc w:val="left"/>
      <w:pPr>
        <w:tabs>
          <w:tab w:val="num" w:pos="0"/>
        </w:tabs>
        <w:ind w:left="7380" w:hanging="360"/>
      </w:pPr>
      <w:rPr>
        <w:rFonts w:ascii="Wingdings" w:hAnsi="Wingdings"/>
      </w:rPr>
    </w:lvl>
  </w:abstractNum>
  <w:abstractNum w:abstractNumId="1" w15:restartNumberingAfterBreak="0">
    <w:nsid w:val="00000002"/>
    <w:multiLevelType w:val="multilevel"/>
    <w:tmpl w:val="00000002"/>
    <w:name w:val="WWNum25"/>
    <w:lvl w:ilvl="0">
      <w:start w:val="6"/>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Num49"/>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BE179DF"/>
    <w:multiLevelType w:val="hybridMultilevel"/>
    <w:tmpl w:val="4B3240D6"/>
    <w:lvl w:ilvl="0" w:tplc="C8421768">
      <w:start w:val="1"/>
      <w:numFmt w:val="bullet"/>
      <w:lvlText w:val="-"/>
      <w:lvlJc w:val="left"/>
      <w:pPr>
        <w:ind w:left="2373" w:hanging="360"/>
      </w:pPr>
      <w:rPr>
        <w:rFonts w:ascii="Arial" w:hAnsi="Arial" w:hint="default"/>
      </w:rPr>
    </w:lvl>
    <w:lvl w:ilvl="1" w:tplc="04090003" w:tentative="1">
      <w:start w:val="1"/>
      <w:numFmt w:val="bullet"/>
      <w:lvlText w:val="o"/>
      <w:lvlJc w:val="left"/>
      <w:pPr>
        <w:ind w:left="3093" w:hanging="360"/>
      </w:pPr>
      <w:rPr>
        <w:rFonts w:ascii="Courier New" w:hAnsi="Courier New" w:hint="default"/>
      </w:rPr>
    </w:lvl>
    <w:lvl w:ilvl="2" w:tplc="04090005" w:tentative="1">
      <w:start w:val="1"/>
      <w:numFmt w:val="bullet"/>
      <w:lvlText w:val=""/>
      <w:lvlJc w:val="left"/>
      <w:pPr>
        <w:ind w:left="3813" w:hanging="360"/>
      </w:pPr>
      <w:rPr>
        <w:rFonts w:ascii="Wingdings" w:hAnsi="Wingdings" w:hint="default"/>
      </w:rPr>
    </w:lvl>
    <w:lvl w:ilvl="3" w:tplc="04090001" w:tentative="1">
      <w:start w:val="1"/>
      <w:numFmt w:val="bullet"/>
      <w:lvlText w:val=""/>
      <w:lvlJc w:val="left"/>
      <w:pPr>
        <w:ind w:left="4533" w:hanging="360"/>
      </w:pPr>
      <w:rPr>
        <w:rFonts w:ascii="Symbol" w:hAnsi="Symbol" w:hint="default"/>
      </w:rPr>
    </w:lvl>
    <w:lvl w:ilvl="4" w:tplc="04090003" w:tentative="1">
      <w:start w:val="1"/>
      <w:numFmt w:val="bullet"/>
      <w:lvlText w:val="o"/>
      <w:lvlJc w:val="left"/>
      <w:pPr>
        <w:ind w:left="5253" w:hanging="360"/>
      </w:pPr>
      <w:rPr>
        <w:rFonts w:ascii="Courier New" w:hAnsi="Courier New" w:hint="default"/>
      </w:rPr>
    </w:lvl>
    <w:lvl w:ilvl="5" w:tplc="04090005" w:tentative="1">
      <w:start w:val="1"/>
      <w:numFmt w:val="bullet"/>
      <w:lvlText w:val=""/>
      <w:lvlJc w:val="left"/>
      <w:pPr>
        <w:ind w:left="5973" w:hanging="360"/>
      </w:pPr>
      <w:rPr>
        <w:rFonts w:ascii="Wingdings" w:hAnsi="Wingdings" w:hint="default"/>
      </w:rPr>
    </w:lvl>
    <w:lvl w:ilvl="6" w:tplc="04090001" w:tentative="1">
      <w:start w:val="1"/>
      <w:numFmt w:val="bullet"/>
      <w:lvlText w:val=""/>
      <w:lvlJc w:val="left"/>
      <w:pPr>
        <w:ind w:left="6693" w:hanging="360"/>
      </w:pPr>
      <w:rPr>
        <w:rFonts w:ascii="Symbol" w:hAnsi="Symbol" w:hint="default"/>
      </w:rPr>
    </w:lvl>
    <w:lvl w:ilvl="7" w:tplc="04090003" w:tentative="1">
      <w:start w:val="1"/>
      <w:numFmt w:val="bullet"/>
      <w:lvlText w:val="o"/>
      <w:lvlJc w:val="left"/>
      <w:pPr>
        <w:ind w:left="7413" w:hanging="360"/>
      </w:pPr>
      <w:rPr>
        <w:rFonts w:ascii="Courier New" w:hAnsi="Courier New" w:hint="default"/>
      </w:rPr>
    </w:lvl>
    <w:lvl w:ilvl="8" w:tplc="04090005" w:tentative="1">
      <w:start w:val="1"/>
      <w:numFmt w:val="bullet"/>
      <w:lvlText w:val=""/>
      <w:lvlJc w:val="left"/>
      <w:pPr>
        <w:ind w:left="8133" w:hanging="360"/>
      </w:pPr>
      <w:rPr>
        <w:rFonts w:ascii="Wingdings" w:hAnsi="Wingdings" w:hint="default"/>
      </w:rPr>
    </w:lvl>
  </w:abstractNum>
  <w:abstractNum w:abstractNumId="5" w15:restartNumberingAfterBreak="0">
    <w:nsid w:val="0D330DB0"/>
    <w:multiLevelType w:val="hybridMultilevel"/>
    <w:tmpl w:val="3162D566"/>
    <w:lvl w:ilvl="0" w:tplc="79F882B0">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1E5AC0"/>
    <w:multiLevelType w:val="hybridMultilevel"/>
    <w:tmpl w:val="8240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E5E88"/>
    <w:multiLevelType w:val="hybridMultilevel"/>
    <w:tmpl w:val="E0F4A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1092B"/>
    <w:multiLevelType w:val="hybridMultilevel"/>
    <w:tmpl w:val="CBEC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07FA4"/>
    <w:multiLevelType w:val="hybridMultilevel"/>
    <w:tmpl w:val="2E9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F659E"/>
    <w:multiLevelType w:val="hybridMultilevel"/>
    <w:tmpl w:val="72D26E6E"/>
    <w:lvl w:ilvl="0" w:tplc="D4240A12">
      <w:start w:val="1"/>
      <w:numFmt w:val="decimal"/>
      <w:lvlText w:val="%1."/>
      <w:lvlJc w:val="left"/>
      <w:pPr>
        <w:ind w:left="360" w:hanging="360"/>
      </w:pPr>
      <w:rPr>
        <w:rFonts w:hint="default"/>
      </w:rPr>
    </w:lvl>
    <w:lvl w:ilvl="1" w:tplc="437AEF3C">
      <w:start w:val="1"/>
      <w:numFmt w:val="lowerLetter"/>
      <w:lvlText w:val="%2."/>
      <w:lvlJc w:val="left"/>
      <w:pPr>
        <w:ind w:left="1080" w:hanging="360"/>
      </w:pPr>
      <w:rPr>
        <w:rFonts w:ascii="Calibri" w:hAnsi="Calibri" w:hint="default"/>
        <w:b w:val="0"/>
        <w:i w:val="0"/>
        <w:color w:val="auto"/>
        <w:sz w:val="24"/>
      </w:rPr>
    </w:lvl>
    <w:lvl w:ilvl="2" w:tplc="08090005">
      <w:start w:val="1"/>
      <w:numFmt w:val="lowerRoman"/>
      <w:lvlText w:val="%3."/>
      <w:lvlJc w:val="right"/>
      <w:pPr>
        <w:ind w:left="1800" w:hanging="180"/>
      </w:pPr>
      <w:rPr>
        <w:b w:val="0"/>
      </w:r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1" w15:restartNumberingAfterBreak="0">
    <w:nsid w:val="63C97545"/>
    <w:multiLevelType w:val="hybridMultilevel"/>
    <w:tmpl w:val="D56C0A9E"/>
    <w:lvl w:ilvl="0" w:tplc="AFF25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7128BB"/>
    <w:multiLevelType w:val="hybridMultilevel"/>
    <w:tmpl w:val="9D9E5C30"/>
    <w:lvl w:ilvl="0" w:tplc="8E32851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4"/>
  </w:num>
  <w:num w:numId="8">
    <w:abstractNumId w:val="11"/>
  </w:num>
  <w:num w:numId="9">
    <w:abstractNumId w:val="5"/>
  </w:num>
  <w:num w:numId="10">
    <w:abstractNumId w:val="6"/>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8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0D"/>
    <w:rsid w:val="000005C7"/>
    <w:rsid w:val="00011373"/>
    <w:rsid w:val="000132EC"/>
    <w:rsid w:val="00017CD9"/>
    <w:rsid w:val="000201BE"/>
    <w:rsid w:val="000211DD"/>
    <w:rsid w:val="000248A2"/>
    <w:rsid w:val="00025845"/>
    <w:rsid w:val="000267A2"/>
    <w:rsid w:val="000277AA"/>
    <w:rsid w:val="00030EE4"/>
    <w:rsid w:val="0003140B"/>
    <w:rsid w:val="00031C18"/>
    <w:rsid w:val="00033220"/>
    <w:rsid w:val="00040238"/>
    <w:rsid w:val="00044339"/>
    <w:rsid w:val="00045EA2"/>
    <w:rsid w:val="00053731"/>
    <w:rsid w:val="00053F52"/>
    <w:rsid w:val="0005503C"/>
    <w:rsid w:val="00056DA1"/>
    <w:rsid w:val="00063A27"/>
    <w:rsid w:val="00064B4E"/>
    <w:rsid w:val="00064E12"/>
    <w:rsid w:val="00067FA6"/>
    <w:rsid w:val="00073051"/>
    <w:rsid w:val="000742A1"/>
    <w:rsid w:val="0007518B"/>
    <w:rsid w:val="000756E9"/>
    <w:rsid w:val="00076591"/>
    <w:rsid w:val="0008135B"/>
    <w:rsid w:val="00082B8A"/>
    <w:rsid w:val="00086444"/>
    <w:rsid w:val="00087374"/>
    <w:rsid w:val="000939F8"/>
    <w:rsid w:val="0009591F"/>
    <w:rsid w:val="000978F9"/>
    <w:rsid w:val="000A08A8"/>
    <w:rsid w:val="000A0BAD"/>
    <w:rsid w:val="000A14A2"/>
    <w:rsid w:val="000A18AA"/>
    <w:rsid w:val="000B19A3"/>
    <w:rsid w:val="000B279D"/>
    <w:rsid w:val="000B40EE"/>
    <w:rsid w:val="000B6B49"/>
    <w:rsid w:val="000C0247"/>
    <w:rsid w:val="000C14D1"/>
    <w:rsid w:val="000C16AA"/>
    <w:rsid w:val="000C1808"/>
    <w:rsid w:val="000C7F0F"/>
    <w:rsid w:val="000D0983"/>
    <w:rsid w:val="000D1D4D"/>
    <w:rsid w:val="000D5461"/>
    <w:rsid w:val="000D5BE5"/>
    <w:rsid w:val="000E020B"/>
    <w:rsid w:val="000E1B95"/>
    <w:rsid w:val="000E2E9B"/>
    <w:rsid w:val="000E453A"/>
    <w:rsid w:val="000F1822"/>
    <w:rsid w:val="000F1E3D"/>
    <w:rsid w:val="000F20C5"/>
    <w:rsid w:val="000F2F3F"/>
    <w:rsid w:val="000F2FA7"/>
    <w:rsid w:val="000F3689"/>
    <w:rsid w:val="000F528F"/>
    <w:rsid w:val="000F7167"/>
    <w:rsid w:val="001025E1"/>
    <w:rsid w:val="00102CA0"/>
    <w:rsid w:val="00103F63"/>
    <w:rsid w:val="00104604"/>
    <w:rsid w:val="00104E1E"/>
    <w:rsid w:val="00107673"/>
    <w:rsid w:val="00111867"/>
    <w:rsid w:val="001130BA"/>
    <w:rsid w:val="00120A99"/>
    <w:rsid w:val="00133B76"/>
    <w:rsid w:val="001372C8"/>
    <w:rsid w:val="001427C5"/>
    <w:rsid w:val="001433D8"/>
    <w:rsid w:val="00143A8F"/>
    <w:rsid w:val="00146E5F"/>
    <w:rsid w:val="00153227"/>
    <w:rsid w:val="0015767F"/>
    <w:rsid w:val="00161A55"/>
    <w:rsid w:val="00166265"/>
    <w:rsid w:val="00167CCA"/>
    <w:rsid w:val="00171C3C"/>
    <w:rsid w:val="001730D6"/>
    <w:rsid w:val="00173210"/>
    <w:rsid w:val="00174574"/>
    <w:rsid w:val="00177A2A"/>
    <w:rsid w:val="00181D8D"/>
    <w:rsid w:val="001822C7"/>
    <w:rsid w:val="00184314"/>
    <w:rsid w:val="00185C89"/>
    <w:rsid w:val="0019317A"/>
    <w:rsid w:val="00193E8E"/>
    <w:rsid w:val="00194E13"/>
    <w:rsid w:val="00197A17"/>
    <w:rsid w:val="001A1E18"/>
    <w:rsid w:val="001A2AEE"/>
    <w:rsid w:val="001A2CFC"/>
    <w:rsid w:val="001A7109"/>
    <w:rsid w:val="001A78FD"/>
    <w:rsid w:val="001B0CD4"/>
    <w:rsid w:val="001B152F"/>
    <w:rsid w:val="001B6356"/>
    <w:rsid w:val="001C0933"/>
    <w:rsid w:val="001C0E27"/>
    <w:rsid w:val="001C2ACA"/>
    <w:rsid w:val="001C7564"/>
    <w:rsid w:val="001C7FB5"/>
    <w:rsid w:val="001D1489"/>
    <w:rsid w:val="001D22B6"/>
    <w:rsid w:val="001D396B"/>
    <w:rsid w:val="001D63BD"/>
    <w:rsid w:val="001D7DD7"/>
    <w:rsid w:val="001E163F"/>
    <w:rsid w:val="001E3C6D"/>
    <w:rsid w:val="001E3FD9"/>
    <w:rsid w:val="001E4D7A"/>
    <w:rsid w:val="001E574A"/>
    <w:rsid w:val="001E5A67"/>
    <w:rsid w:val="001E7C5C"/>
    <w:rsid w:val="001E7D32"/>
    <w:rsid w:val="001F0FF9"/>
    <w:rsid w:val="001F221A"/>
    <w:rsid w:val="001F2392"/>
    <w:rsid w:val="001F2906"/>
    <w:rsid w:val="001F49C6"/>
    <w:rsid w:val="001F5AD6"/>
    <w:rsid w:val="001F7162"/>
    <w:rsid w:val="00201078"/>
    <w:rsid w:val="0020174C"/>
    <w:rsid w:val="00203842"/>
    <w:rsid w:val="00203DC8"/>
    <w:rsid w:val="00203EBF"/>
    <w:rsid w:val="002060A8"/>
    <w:rsid w:val="002075F3"/>
    <w:rsid w:val="00211C9B"/>
    <w:rsid w:val="00211CA8"/>
    <w:rsid w:val="00212973"/>
    <w:rsid w:val="00213E14"/>
    <w:rsid w:val="002157B6"/>
    <w:rsid w:val="00223874"/>
    <w:rsid w:val="00227F79"/>
    <w:rsid w:val="00230A14"/>
    <w:rsid w:val="00232742"/>
    <w:rsid w:val="00232AD7"/>
    <w:rsid w:val="00232B11"/>
    <w:rsid w:val="00232ED4"/>
    <w:rsid w:val="00233DBD"/>
    <w:rsid w:val="00235C25"/>
    <w:rsid w:val="00241A54"/>
    <w:rsid w:val="0024424D"/>
    <w:rsid w:val="002453AF"/>
    <w:rsid w:val="00245B9D"/>
    <w:rsid w:val="00252694"/>
    <w:rsid w:val="0025314A"/>
    <w:rsid w:val="00253422"/>
    <w:rsid w:val="00253555"/>
    <w:rsid w:val="00256ED5"/>
    <w:rsid w:val="0026163E"/>
    <w:rsid w:val="00264004"/>
    <w:rsid w:val="0026576D"/>
    <w:rsid w:val="0026624B"/>
    <w:rsid w:val="0026763C"/>
    <w:rsid w:val="00267E1F"/>
    <w:rsid w:val="0027083A"/>
    <w:rsid w:val="00272474"/>
    <w:rsid w:val="00273A3B"/>
    <w:rsid w:val="002748E1"/>
    <w:rsid w:val="0028148C"/>
    <w:rsid w:val="002850BA"/>
    <w:rsid w:val="00287387"/>
    <w:rsid w:val="002915B6"/>
    <w:rsid w:val="0029198F"/>
    <w:rsid w:val="00293C7B"/>
    <w:rsid w:val="002A2314"/>
    <w:rsid w:val="002A25B9"/>
    <w:rsid w:val="002A6E1F"/>
    <w:rsid w:val="002A6E6E"/>
    <w:rsid w:val="002A7E86"/>
    <w:rsid w:val="002B225B"/>
    <w:rsid w:val="002B2BB9"/>
    <w:rsid w:val="002B5FBE"/>
    <w:rsid w:val="002B6AC9"/>
    <w:rsid w:val="002B7BA6"/>
    <w:rsid w:val="002C1609"/>
    <w:rsid w:val="002C753C"/>
    <w:rsid w:val="002C7FE3"/>
    <w:rsid w:val="002D09B1"/>
    <w:rsid w:val="002D15F3"/>
    <w:rsid w:val="002D19A5"/>
    <w:rsid w:val="002D41A9"/>
    <w:rsid w:val="002E0F1E"/>
    <w:rsid w:val="002E2787"/>
    <w:rsid w:val="002E3BF7"/>
    <w:rsid w:val="002E6366"/>
    <w:rsid w:val="002F012B"/>
    <w:rsid w:val="002F18D3"/>
    <w:rsid w:val="002F3958"/>
    <w:rsid w:val="002F4D25"/>
    <w:rsid w:val="002F5C38"/>
    <w:rsid w:val="002F6328"/>
    <w:rsid w:val="00310D49"/>
    <w:rsid w:val="00310DFF"/>
    <w:rsid w:val="003115BA"/>
    <w:rsid w:val="003123F7"/>
    <w:rsid w:val="00316645"/>
    <w:rsid w:val="00316AE5"/>
    <w:rsid w:val="0032136D"/>
    <w:rsid w:val="00322AC7"/>
    <w:rsid w:val="003236BC"/>
    <w:rsid w:val="00325059"/>
    <w:rsid w:val="00327F37"/>
    <w:rsid w:val="003306D3"/>
    <w:rsid w:val="003351D2"/>
    <w:rsid w:val="0033632F"/>
    <w:rsid w:val="0034159D"/>
    <w:rsid w:val="0034222E"/>
    <w:rsid w:val="00344A96"/>
    <w:rsid w:val="00345281"/>
    <w:rsid w:val="00346F5A"/>
    <w:rsid w:val="00347077"/>
    <w:rsid w:val="00352E3D"/>
    <w:rsid w:val="00355C70"/>
    <w:rsid w:val="00356200"/>
    <w:rsid w:val="0036271E"/>
    <w:rsid w:val="00363A01"/>
    <w:rsid w:val="00363F9F"/>
    <w:rsid w:val="0036574A"/>
    <w:rsid w:val="003660F1"/>
    <w:rsid w:val="0037084A"/>
    <w:rsid w:val="00381D99"/>
    <w:rsid w:val="0038228D"/>
    <w:rsid w:val="00385597"/>
    <w:rsid w:val="003902AD"/>
    <w:rsid w:val="003908F7"/>
    <w:rsid w:val="003910FE"/>
    <w:rsid w:val="003928EE"/>
    <w:rsid w:val="0039535A"/>
    <w:rsid w:val="00396412"/>
    <w:rsid w:val="003A217F"/>
    <w:rsid w:val="003A2BF2"/>
    <w:rsid w:val="003A534E"/>
    <w:rsid w:val="003A6A15"/>
    <w:rsid w:val="003B0512"/>
    <w:rsid w:val="003B10C1"/>
    <w:rsid w:val="003B1F26"/>
    <w:rsid w:val="003B3C7C"/>
    <w:rsid w:val="003B40FE"/>
    <w:rsid w:val="003B53B7"/>
    <w:rsid w:val="003B660D"/>
    <w:rsid w:val="003C0BD4"/>
    <w:rsid w:val="003C2C72"/>
    <w:rsid w:val="003C6122"/>
    <w:rsid w:val="003C61AE"/>
    <w:rsid w:val="003D2CDD"/>
    <w:rsid w:val="003D31ED"/>
    <w:rsid w:val="003D5E5F"/>
    <w:rsid w:val="003E2297"/>
    <w:rsid w:val="003F0C3E"/>
    <w:rsid w:val="003F0C69"/>
    <w:rsid w:val="003F102A"/>
    <w:rsid w:val="003F2151"/>
    <w:rsid w:val="003F31F3"/>
    <w:rsid w:val="003F4DD9"/>
    <w:rsid w:val="004010D4"/>
    <w:rsid w:val="0040158B"/>
    <w:rsid w:val="004021CD"/>
    <w:rsid w:val="00403572"/>
    <w:rsid w:val="004042B2"/>
    <w:rsid w:val="00404727"/>
    <w:rsid w:val="00404D6A"/>
    <w:rsid w:val="004050BE"/>
    <w:rsid w:val="00405773"/>
    <w:rsid w:val="00405ED8"/>
    <w:rsid w:val="00406F60"/>
    <w:rsid w:val="0040736C"/>
    <w:rsid w:val="004118BB"/>
    <w:rsid w:val="00426347"/>
    <w:rsid w:val="0043006F"/>
    <w:rsid w:val="00431EC7"/>
    <w:rsid w:val="004424B9"/>
    <w:rsid w:val="0044423B"/>
    <w:rsid w:val="00446D25"/>
    <w:rsid w:val="00452797"/>
    <w:rsid w:val="004535C0"/>
    <w:rsid w:val="0045579E"/>
    <w:rsid w:val="00456D49"/>
    <w:rsid w:val="0046177A"/>
    <w:rsid w:val="00465987"/>
    <w:rsid w:val="00475090"/>
    <w:rsid w:val="004754CF"/>
    <w:rsid w:val="00475F6F"/>
    <w:rsid w:val="00476FBD"/>
    <w:rsid w:val="00477DCA"/>
    <w:rsid w:val="0048577D"/>
    <w:rsid w:val="00491123"/>
    <w:rsid w:val="004950DF"/>
    <w:rsid w:val="00495790"/>
    <w:rsid w:val="00496132"/>
    <w:rsid w:val="00496EE9"/>
    <w:rsid w:val="004A0647"/>
    <w:rsid w:val="004B11E2"/>
    <w:rsid w:val="004B3F5A"/>
    <w:rsid w:val="004B4326"/>
    <w:rsid w:val="004C1EFF"/>
    <w:rsid w:val="004C435A"/>
    <w:rsid w:val="004C4A97"/>
    <w:rsid w:val="004C6219"/>
    <w:rsid w:val="004C6BAC"/>
    <w:rsid w:val="004D231F"/>
    <w:rsid w:val="004D2334"/>
    <w:rsid w:val="004D3E55"/>
    <w:rsid w:val="004D5A53"/>
    <w:rsid w:val="004E0FB3"/>
    <w:rsid w:val="004E18E9"/>
    <w:rsid w:val="004E2C03"/>
    <w:rsid w:val="004E40F8"/>
    <w:rsid w:val="004E42F2"/>
    <w:rsid w:val="004E6302"/>
    <w:rsid w:val="004F0432"/>
    <w:rsid w:val="004F5089"/>
    <w:rsid w:val="004F5FAA"/>
    <w:rsid w:val="004F6BDE"/>
    <w:rsid w:val="004F776C"/>
    <w:rsid w:val="004F7EE7"/>
    <w:rsid w:val="00510332"/>
    <w:rsid w:val="005107FA"/>
    <w:rsid w:val="0051252E"/>
    <w:rsid w:val="005143A3"/>
    <w:rsid w:val="00520910"/>
    <w:rsid w:val="00520B77"/>
    <w:rsid w:val="00525FA9"/>
    <w:rsid w:val="0052646F"/>
    <w:rsid w:val="00531F24"/>
    <w:rsid w:val="00533B04"/>
    <w:rsid w:val="00534D61"/>
    <w:rsid w:val="005372DB"/>
    <w:rsid w:val="0054355B"/>
    <w:rsid w:val="005439C0"/>
    <w:rsid w:val="00545772"/>
    <w:rsid w:val="00551B16"/>
    <w:rsid w:val="00552BEC"/>
    <w:rsid w:val="005531DE"/>
    <w:rsid w:val="0055415F"/>
    <w:rsid w:val="00556094"/>
    <w:rsid w:val="00556901"/>
    <w:rsid w:val="005624DE"/>
    <w:rsid w:val="0056265B"/>
    <w:rsid w:val="0056496D"/>
    <w:rsid w:val="00565D5A"/>
    <w:rsid w:val="00566239"/>
    <w:rsid w:val="005707E0"/>
    <w:rsid w:val="00570A3C"/>
    <w:rsid w:val="00574F04"/>
    <w:rsid w:val="005800D7"/>
    <w:rsid w:val="005807DB"/>
    <w:rsid w:val="0058256A"/>
    <w:rsid w:val="00582E6A"/>
    <w:rsid w:val="005915A8"/>
    <w:rsid w:val="00592F54"/>
    <w:rsid w:val="005934E3"/>
    <w:rsid w:val="005A19E9"/>
    <w:rsid w:val="005A2EE2"/>
    <w:rsid w:val="005A4528"/>
    <w:rsid w:val="005A53B9"/>
    <w:rsid w:val="005A5FEC"/>
    <w:rsid w:val="005A794A"/>
    <w:rsid w:val="005A7AA5"/>
    <w:rsid w:val="005B0777"/>
    <w:rsid w:val="005B2D30"/>
    <w:rsid w:val="005B31B5"/>
    <w:rsid w:val="005B557B"/>
    <w:rsid w:val="005B6D67"/>
    <w:rsid w:val="005C1CBF"/>
    <w:rsid w:val="005C41F3"/>
    <w:rsid w:val="005C7029"/>
    <w:rsid w:val="005C7053"/>
    <w:rsid w:val="005D4049"/>
    <w:rsid w:val="005D42A4"/>
    <w:rsid w:val="005D440E"/>
    <w:rsid w:val="005D5EB4"/>
    <w:rsid w:val="005D72AE"/>
    <w:rsid w:val="005D7BB7"/>
    <w:rsid w:val="005E36EA"/>
    <w:rsid w:val="005E4408"/>
    <w:rsid w:val="005E68F6"/>
    <w:rsid w:val="005F219B"/>
    <w:rsid w:val="005F583B"/>
    <w:rsid w:val="0060077B"/>
    <w:rsid w:val="006016D1"/>
    <w:rsid w:val="00602EE2"/>
    <w:rsid w:val="00603A58"/>
    <w:rsid w:val="00607184"/>
    <w:rsid w:val="00610207"/>
    <w:rsid w:val="00610482"/>
    <w:rsid w:val="00613BAE"/>
    <w:rsid w:val="00616461"/>
    <w:rsid w:val="0061696D"/>
    <w:rsid w:val="00617C60"/>
    <w:rsid w:val="00625856"/>
    <w:rsid w:val="00634639"/>
    <w:rsid w:val="006378E7"/>
    <w:rsid w:val="006411B4"/>
    <w:rsid w:val="00645202"/>
    <w:rsid w:val="00645E57"/>
    <w:rsid w:val="00657042"/>
    <w:rsid w:val="006570AE"/>
    <w:rsid w:val="00657535"/>
    <w:rsid w:val="00664588"/>
    <w:rsid w:val="0066600A"/>
    <w:rsid w:val="00680210"/>
    <w:rsid w:val="006860EB"/>
    <w:rsid w:val="0068755D"/>
    <w:rsid w:val="00695DE4"/>
    <w:rsid w:val="006A01E3"/>
    <w:rsid w:val="006A0600"/>
    <w:rsid w:val="006A0DFD"/>
    <w:rsid w:val="006A43B1"/>
    <w:rsid w:val="006A5D37"/>
    <w:rsid w:val="006B0151"/>
    <w:rsid w:val="006B178C"/>
    <w:rsid w:val="006B21D2"/>
    <w:rsid w:val="006B2EB9"/>
    <w:rsid w:val="006B3E61"/>
    <w:rsid w:val="006B4A21"/>
    <w:rsid w:val="006C17F9"/>
    <w:rsid w:val="006C410E"/>
    <w:rsid w:val="006C4EBE"/>
    <w:rsid w:val="006D3043"/>
    <w:rsid w:val="006D5CE5"/>
    <w:rsid w:val="006E17B0"/>
    <w:rsid w:val="006E408C"/>
    <w:rsid w:val="006E4E0C"/>
    <w:rsid w:val="007009B5"/>
    <w:rsid w:val="00700A05"/>
    <w:rsid w:val="00701D3B"/>
    <w:rsid w:val="00711804"/>
    <w:rsid w:val="0071354A"/>
    <w:rsid w:val="00713DC5"/>
    <w:rsid w:val="00714C66"/>
    <w:rsid w:val="007158B7"/>
    <w:rsid w:val="00716A6B"/>
    <w:rsid w:val="0072112C"/>
    <w:rsid w:val="00722803"/>
    <w:rsid w:val="007315B3"/>
    <w:rsid w:val="00732C0A"/>
    <w:rsid w:val="00734643"/>
    <w:rsid w:val="00736303"/>
    <w:rsid w:val="0074038B"/>
    <w:rsid w:val="00743FE0"/>
    <w:rsid w:val="00753D5D"/>
    <w:rsid w:val="00755330"/>
    <w:rsid w:val="007602A6"/>
    <w:rsid w:val="00760935"/>
    <w:rsid w:val="00761558"/>
    <w:rsid w:val="00761BE5"/>
    <w:rsid w:val="00764E0F"/>
    <w:rsid w:val="00765A75"/>
    <w:rsid w:val="00766E4B"/>
    <w:rsid w:val="00767402"/>
    <w:rsid w:val="00767FAC"/>
    <w:rsid w:val="007718CC"/>
    <w:rsid w:val="00774679"/>
    <w:rsid w:val="00777807"/>
    <w:rsid w:val="00777954"/>
    <w:rsid w:val="00785931"/>
    <w:rsid w:val="007870FD"/>
    <w:rsid w:val="00792535"/>
    <w:rsid w:val="007928EA"/>
    <w:rsid w:val="00793A0A"/>
    <w:rsid w:val="00794E02"/>
    <w:rsid w:val="007A198D"/>
    <w:rsid w:val="007A28B1"/>
    <w:rsid w:val="007A2FC8"/>
    <w:rsid w:val="007A7049"/>
    <w:rsid w:val="007A771F"/>
    <w:rsid w:val="007B087E"/>
    <w:rsid w:val="007B0967"/>
    <w:rsid w:val="007B0BFB"/>
    <w:rsid w:val="007B1E41"/>
    <w:rsid w:val="007B361E"/>
    <w:rsid w:val="007B59F0"/>
    <w:rsid w:val="007C12B0"/>
    <w:rsid w:val="007C2E91"/>
    <w:rsid w:val="007C319D"/>
    <w:rsid w:val="007C47F0"/>
    <w:rsid w:val="007C609D"/>
    <w:rsid w:val="007C6B70"/>
    <w:rsid w:val="007D201D"/>
    <w:rsid w:val="007D202A"/>
    <w:rsid w:val="007D576F"/>
    <w:rsid w:val="007D6516"/>
    <w:rsid w:val="007E0506"/>
    <w:rsid w:val="007E27A8"/>
    <w:rsid w:val="007E4D15"/>
    <w:rsid w:val="007E6FF9"/>
    <w:rsid w:val="007F0809"/>
    <w:rsid w:val="007F227B"/>
    <w:rsid w:val="007F2626"/>
    <w:rsid w:val="007F27B1"/>
    <w:rsid w:val="007F3E50"/>
    <w:rsid w:val="007F42A4"/>
    <w:rsid w:val="007F67F6"/>
    <w:rsid w:val="007F6C94"/>
    <w:rsid w:val="007F7567"/>
    <w:rsid w:val="00801B83"/>
    <w:rsid w:val="00804E26"/>
    <w:rsid w:val="0080759C"/>
    <w:rsid w:val="00810C1C"/>
    <w:rsid w:val="00813298"/>
    <w:rsid w:val="00813339"/>
    <w:rsid w:val="00830683"/>
    <w:rsid w:val="00832DBD"/>
    <w:rsid w:val="00832E65"/>
    <w:rsid w:val="00833DCD"/>
    <w:rsid w:val="00834B71"/>
    <w:rsid w:val="00843975"/>
    <w:rsid w:val="00847C72"/>
    <w:rsid w:val="00853221"/>
    <w:rsid w:val="00854E4D"/>
    <w:rsid w:val="00855E2E"/>
    <w:rsid w:val="00860048"/>
    <w:rsid w:val="00862770"/>
    <w:rsid w:val="008629E4"/>
    <w:rsid w:val="008646E8"/>
    <w:rsid w:val="00864AC1"/>
    <w:rsid w:val="008657FF"/>
    <w:rsid w:val="00866C34"/>
    <w:rsid w:val="008671B4"/>
    <w:rsid w:val="00871813"/>
    <w:rsid w:val="0087190F"/>
    <w:rsid w:val="00874603"/>
    <w:rsid w:val="00883AC7"/>
    <w:rsid w:val="00884F2D"/>
    <w:rsid w:val="008852BA"/>
    <w:rsid w:val="0088739D"/>
    <w:rsid w:val="00892400"/>
    <w:rsid w:val="00897EAE"/>
    <w:rsid w:val="008A140D"/>
    <w:rsid w:val="008A2F95"/>
    <w:rsid w:val="008A338D"/>
    <w:rsid w:val="008A4AED"/>
    <w:rsid w:val="008A70FA"/>
    <w:rsid w:val="008B2DE9"/>
    <w:rsid w:val="008B3422"/>
    <w:rsid w:val="008B6338"/>
    <w:rsid w:val="008B74F0"/>
    <w:rsid w:val="008B7A62"/>
    <w:rsid w:val="008C09D1"/>
    <w:rsid w:val="008C34BD"/>
    <w:rsid w:val="008C3816"/>
    <w:rsid w:val="008C41B4"/>
    <w:rsid w:val="008D3419"/>
    <w:rsid w:val="008D3C74"/>
    <w:rsid w:val="008D43FA"/>
    <w:rsid w:val="008E3159"/>
    <w:rsid w:val="008E5656"/>
    <w:rsid w:val="008E5B24"/>
    <w:rsid w:val="008F5B58"/>
    <w:rsid w:val="008F5F0D"/>
    <w:rsid w:val="008F6D9F"/>
    <w:rsid w:val="009000CA"/>
    <w:rsid w:val="009008F0"/>
    <w:rsid w:val="0090373C"/>
    <w:rsid w:val="00904DD2"/>
    <w:rsid w:val="0090575F"/>
    <w:rsid w:val="00907809"/>
    <w:rsid w:val="0091361F"/>
    <w:rsid w:val="00914D5A"/>
    <w:rsid w:val="00915E41"/>
    <w:rsid w:val="009213F5"/>
    <w:rsid w:val="009215F7"/>
    <w:rsid w:val="00923BC2"/>
    <w:rsid w:val="00925FD1"/>
    <w:rsid w:val="00933EC9"/>
    <w:rsid w:val="0093413B"/>
    <w:rsid w:val="00934495"/>
    <w:rsid w:val="00934AAB"/>
    <w:rsid w:val="0093544E"/>
    <w:rsid w:val="00935931"/>
    <w:rsid w:val="00940224"/>
    <w:rsid w:val="00944A7A"/>
    <w:rsid w:val="00944CE7"/>
    <w:rsid w:val="00944F75"/>
    <w:rsid w:val="00947448"/>
    <w:rsid w:val="0094758B"/>
    <w:rsid w:val="00951309"/>
    <w:rsid w:val="009526C2"/>
    <w:rsid w:val="0095674C"/>
    <w:rsid w:val="00962817"/>
    <w:rsid w:val="00963410"/>
    <w:rsid w:val="009644FD"/>
    <w:rsid w:val="00972284"/>
    <w:rsid w:val="00975618"/>
    <w:rsid w:val="00975DC7"/>
    <w:rsid w:val="0097652F"/>
    <w:rsid w:val="00977806"/>
    <w:rsid w:val="00977C88"/>
    <w:rsid w:val="00982F92"/>
    <w:rsid w:val="00984E41"/>
    <w:rsid w:val="00985F2A"/>
    <w:rsid w:val="0099166B"/>
    <w:rsid w:val="009A2230"/>
    <w:rsid w:val="009A2BFF"/>
    <w:rsid w:val="009A5E7C"/>
    <w:rsid w:val="009B136D"/>
    <w:rsid w:val="009B4203"/>
    <w:rsid w:val="009B6942"/>
    <w:rsid w:val="009D2C9A"/>
    <w:rsid w:val="009D4F85"/>
    <w:rsid w:val="009D6E5C"/>
    <w:rsid w:val="009D7D16"/>
    <w:rsid w:val="009E1A06"/>
    <w:rsid w:val="009E228A"/>
    <w:rsid w:val="009E399A"/>
    <w:rsid w:val="009F4388"/>
    <w:rsid w:val="009F6527"/>
    <w:rsid w:val="00A00220"/>
    <w:rsid w:val="00A017A7"/>
    <w:rsid w:val="00A02C49"/>
    <w:rsid w:val="00A100A9"/>
    <w:rsid w:val="00A110D0"/>
    <w:rsid w:val="00A1266B"/>
    <w:rsid w:val="00A16091"/>
    <w:rsid w:val="00A160F0"/>
    <w:rsid w:val="00A17E99"/>
    <w:rsid w:val="00A20512"/>
    <w:rsid w:val="00A2186F"/>
    <w:rsid w:val="00A310B6"/>
    <w:rsid w:val="00A34837"/>
    <w:rsid w:val="00A37093"/>
    <w:rsid w:val="00A40118"/>
    <w:rsid w:val="00A414A9"/>
    <w:rsid w:val="00A4592D"/>
    <w:rsid w:val="00A545DD"/>
    <w:rsid w:val="00A56320"/>
    <w:rsid w:val="00A6090A"/>
    <w:rsid w:val="00A60CDF"/>
    <w:rsid w:val="00A614AD"/>
    <w:rsid w:val="00A65138"/>
    <w:rsid w:val="00A6556E"/>
    <w:rsid w:val="00A65A69"/>
    <w:rsid w:val="00A70DE1"/>
    <w:rsid w:val="00A713CA"/>
    <w:rsid w:val="00A75D9A"/>
    <w:rsid w:val="00A760FE"/>
    <w:rsid w:val="00A82D26"/>
    <w:rsid w:val="00A833AB"/>
    <w:rsid w:val="00A865EC"/>
    <w:rsid w:val="00A9221A"/>
    <w:rsid w:val="00A9304D"/>
    <w:rsid w:val="00A93B73"/>
    <w:rsid w:val="00A95FB8"/>
    <w:rsid w:val="00AA3F4E"/>
    <w:rsid w:val="00AB0D0E"/>
    <w:rsid w:val="00AB4CB4"/>
    <w:rsid w:val="00AC06E2"/>
    <w:rsid w:val="00AC528E"/>
    <w:rsid w:val="00AD3B79"/>
    <w:rsid w:val="00AD3B7C"/>
    <w:rsid w:val="00AD7669"/>
    <w:rsid w:val="00AE126C"/>
    <w:rsid w:val="00AE219E"/>
    <w:rsid w:val="00AE33B4"/>
    <w:rsid w:val="00AE52F6"/>
    <w:rsid w:val="00AE566D"/>
    <w:rsid w:val="00AE6077"/>
    <w:rsid w:val="00AF0996"/>
    <w:rsid w:val="00AF2367"/>
    <w:rsid w:val="00B0247E"/>
    <w:rsid w:val="00B076F4"/>
    <w:rsid w:val="00B07C89"/>
    <w:rsid w:val="00B11DEC"/>
    <w:rsid w:val="00B23BF9"/>
    <w:rsid w:val="00B23C52"/>
    <w:rsid w:val="00B245E5"/>
    <w:rsid w:val="00B253FE"/>
    <w:rsid w:val="00B269AC"/>
    <w:rsid w:val="00B26B92"/>
    <w:rsid w:val="00B300B5"/>
    <w:rsid w:val="00B3072C"/>
    <w:rsid w:val="00B35540"/>
    <w:rsid w:val="00B35A43"/>
    <w:rsid w:val="00B379B0"/>
    <w:rsid w:val="00B40BEF"/>
    <w:rsid w:val="00B45C2F"/>
    <w:rsid w:val="00B46789"/>
    <w:rsid w:val="00B476BF"/>
    <w:rsid w:val="00B70FE3"/>
    <w:rsid w:val="00B71DA0"/>
    <w:rsid w:val="00B76601"/>
    <w:rsid w:val="00B812B5"/>
    <w:rsid w:val="00B817C8"/>
    <w:rsid w:val="00B836D0"/>
    <w:rsid w:val="00B83940"/>
    <w:rsid w:val="00B85037"/>
    <w:rsid w:val="00B92C58"/>
    <w:rsid w:val="00B95CBF"/>
    <w:rsid w:val="00B96B66"/>
    <w:rsid w:val="00BA0CA6"/>
    <w:rsid w:val="00BA2ACA"/>
    <w:rsid w:val="00BA49F6"/>
    <w:rsid w:val="00BA64FF"/>
    <w:rsid w:val="00BC3AAF"/>
    <w:rsid w:val="00BD0C61"/>
    <w:rsid w:val="00BD128F"/>
    <w:rsid w:val="00BD3D8B"/>
    <w:rsid w:val="00BD4909"/>
    <w:rsid w:val="00BD4E1A"/>
    <w:rsid w:val="00BD5E90"/>
    <w:rsid w:val="00BD6E5F"/>
    <w:rsid w:val="00BE239C"/>
    <w:rsid w:val="00BE299A"/>
    <w:rsid w:val="00BE6ABB"/>
    <w:rsid w:val="00BE754A"/>
    <w:rsid w:val="00BF3B72"/>
    <w:rsid w:val="00BF458D"/>
    <w:rsid w:val="00C00740"/>
    <w:rsid w:val="00C0397B"/>
    <w:rsid w:val="00C055D9"/>
    <w:rsid w:val="00C072A9"/>
    <w:rsid w:val="00C101F8"/>
    <w:rsid w:val="00C1329C"/>
    <w:rsid w:val="00C13673"/>
    <w:rsid w:val="00C14134"/>
    <w:rsid w:val="00C16CC7"/>
    <w:rsid w:val="00C17826"/>
    <w:rsid w:val="00C23E99"/>
    <w:rsid w:val="00C3307E"/>
    <w:rsid w:val="00C3446D"/>
    <w:rsid w:val="00C361F8"/>
    <w:rsid w:val="00C3622A"/>
    <w:rsid w:val="00C37386"/>
    <w:rsid w:val="00C40919"/>
    <w:rsid w:val="00C4108D"/>
    <w:rsid w:val="00C42A76"/>
    <w:rsid w:val="00C439C6"/>
    <w:rsid w:val="00C44E9F"/>
    <w:rsid w:val="00C4521C"/>
    <w:rsid w:val="00C45B60"/>
    <w:rsid w:val="00C51F92"/>
    <w:rsid w:val="00C52982"/>
    <w:rsid w:val="00C53550"/>
    <w:rsid w:val="00C55096"/>
    <w:rsid w:val="00C55FA8"/>
    <w:rsid w:val="00C63AC6"/>
    <w:rsid w:val="00C65CBE"/>
    <w:rsid w:val="00C7003B"/>
    <w:rsid w:val="00C71AA1"/>
    <w:rsid w:val="00C72436"/>
    <w:rsid w:val="00C72470"/>
    <w:rsid w:val="00C736BB"/>
    <w:rsid w:val="00C74D6A"/>
    <w:rsid w:val="00C85C0D"/>
    <w:rsid w:val="00C918F6"/>
    <w:rsid w:val="00CA0011"/>
    <w:rsid w:val="00CA039B"/>
    <w:rsid w:val="00CA442B"/>
    <w:rsid w:val="00CA4713"/>
    <w:rsid w:val="00CA6CD4"/>
    <w:rsid w:val="00CC5369"/>
    <w:rsid w:val="00CC7AD5"/>
    <w:rsid w:val="00CD34A8"/>
    <w:rsid w:val="00CD5A5C"/>
    <w:rsid w:val="00CD68A1"/>
    <w:rsid w:val="00CE2403"/>
    <w:rsid w:val="00CE664C"/>
    <w:rsid w:val="00CF169B"/>
    <w:rsid w:val="00CF1F3D"/>
    <w:rsid w:val="00CF38D5"/>
    <w:rsid w:val="00CF48A6"/>
    <w:rsid w:val="00CF538C"/>
    <w:rsid w:val="00CF6871"/>
    <w:rsid w:val="00CF7155"/>
    <w:rsid w:val="00CF7247"/>
    <w:rsid w:val="00CF7646"/>
    <w:rsid w:val="00CF772A"/>
    <w:rsid w:val="00CF7E33"/>
    <w:rsid w:val="00D016C7"/>
    <w:rsid w:val="00D0331A"/>
    <w:rsid w:val="00D035FD"/>
    <w:rsid w:val="00D06099"/>
    <w:rsid w:val="00D068F6"/>
    <w:rsid w:val="00D079D5"/>
    <w:rsid w:val="00D10F4C"/>
    <w:rsid w:val="00D11B26"/>
    <w:rsid w:val="00D12A91"/>
    <w:rsid w:val="00D142C7"/>
    <w:rsid w:val="00D14B4B"/>
    <w:rsid w:val="00D15C76"/>
    <w:rsid w:val="00D20A2F"/>
    <w:rsid w:val="00D22428"/>
    <w:rsid w:val="00D23A30"/>
    <w:rsid w:val="00D2436E"/>
    <w:rsid w:val="00D25153"/>
    <w:rsid w:val="00D25841"/>
    <w:rsid w:val="00D25A9C"/>
    <w:rsid w:val="00D26CE8"/>
    <w:rsid w:val="00D319F5"/>
    <w:rsid w:val="00D323B9"/>
    <w:rsid w:val="00D3365A"/>
    <w:rsid w:val="00D34048"/>
    <w:rsid w:val="00D35B40"/>
    <w:rsid w:val="00D35F34"/>
    <w:rsid w:val="00D40510"/>
    <w:rsid w:val="00D40951"/>
    <w:rsid w:val="00D4279E"/>
    <w:rsid w:val="00D43D66"/>
    <w:rsid w:val="00D47586"/>
    <w:rsid w:val="00D477EB"/>
    <w:rsid w:val="00D5465A"/>
    <w:rsid w:val="00D54B0A"/>
    <w:rsid w:val="00D55313"/>
    <w:rsid w:val="00D61299"/>
    <w:rsid w:val="00D723E9"/>
    <w:rsid w:val="00D729E4"/>
    <w:rsid w:val="00D81775"/>
    <w:rsid w:val="00D86544"/>
    <w:rsid w:val="00D86F16"/>
    <w:rsid w:val="00D87D95"/>
    <w:rsid w:val="00D95115"/>
    <w:rsid w:val="00DA0AA3"/>
    <w:rsid w:val="00DA3587"/>
    <w:rsid w:val="00DA3959"/>
    <w:rsid w:val="00DA7390"/>
    <w:rsid w:val="00DB125F"/>
    <w:rsid w:val="00DB39D1"/>
    <w:rsid w:val="00DB4063"/>
    <w:rsid w:val="00DB44F8"/>
    <w:rsid w:val="00DB5047"/>
    <w:rsid w:val="00DB6A55"/>
    <w:rsid w:val="00DB7967"/>
    <w:rsid w:val="00DC15DC"/>
    <w:rsid w:val="00DC2864"/>
    <w:rsid w:val="00DC2AF5"/>
    <w:rsid w:val="00DC4611"/>
    <w:rsid w:val="00DC50C0"/>
    <w:rsid w:val="00DC6851"/>
    <w:rsid w:val="00DC6E3F"/>
    <w:rsid w:val="00DD0437"/>
    <w:rsid w:val="00DD2A58"/>
    <w:rsid w:val="00DD37C1"/>
    <w:rsid w:val="00DD4035"/>
    <w:rsid w:val="00DD425B"/>
    <w:rsid w:val="00DD50D3"/>
    <w:rsid w:val="00DD55C8"/>
    <w:rsid w:val="00DD72BA"/>
    <w:rsid w:val="00DE2C1F"/>
    <w:rsid w:val="00DE4031"/>
    <w:rsid w:val="00DF0ACB"/>
    <w:rsid w:val="00DF5329"/>
    <w:rsid w:val="00DF6A4E"/>
    <w:rsid w:val="00DF7398"/>
    <w:rsid w:val="00E003E8"/>
    <w:rsid w:val="00E02DD8"/>
    <w:rsid w:val="00E0584B"/>
    <w:rsid w:val="00E12A7A"/>
    <w:rsid w:val="00E13EF0"/>
    <w:rsid w:val="00E20ADC"/>
    <w:rsid w:val="00E24B0D"/>
    <w:rsid w:val="00E30D50"/>
    <w:rsid w:val="00E31554"/>
    <w:rsid w:val="00E33C7A"/>
    <w:rsid w:val="00E35048"/>
    <w:rsid w:val="00E36BEE"/>
    <w:rsid w:val="00E37E5D"/>
    <w:rsid w:val="00E4580A"/>
    <w:rsid w:val="00E462B9"/>
    <w:rsid w:val="00E46A47"/>
    <w:rsid w:val="00E534CE"/>
    <w:rsid w:val="00E56CE4"/>
    <w:rsid w:val="00E56EEE"/>
    <w:rsid w:val="00E62A52"/>
    <w:rsid w:val="00E62B5F"/>
    <w:rsid w:val="00E662D5"/>
    <w:rsid w:val="00E752F3"/>
    <w:rsid w:val="00E775F0"/>
    <w:rsid w:val="00E77AFF"/>
    <w:rsid w:val="00E84442"/>
    <w:rsid w:val="00E84D23"/>
    <w:rsid w:val="00E90DE3"/>
    <w:rsid w:val="00E91A81"/>
    <w:rsid w:val="00E9372C"/>
    <w:rsid w:val="00EA0C0D"/>
    <w:rsid w:val="00EA0E52"/>
    <w:rsid w:val="00EA1321"/>
    <w:rsid w:val="00EA139F"/>
    <w:rsid w:val="00EA24A3"/>
    <w:rsid w:val="00EA2B7C"/>
    <w:rsid w:val="00EA654A"/>
    <w:rsid w:val="00EA691E"/>
    <w:rsid w:val="00EB008F"/>
    <w:rsid w:val="00EB52FB"/>
    <w:rsid w:val="00EC0E76"/>
    <w:rsid w:val="00EC37C1"/>
    <w:rsid w:val="00EC5041"/>
    <w:rsid w:val="00ED46D1"/>
    <w:rsid w:val="00ED5717"/>
    <w:rsid w:val="00ED5A8E"/>
    <w:rsid w:val="00ED7B4C"/>
    <w:rsid w:val="00EE0062"/>
    <w:rsid w:val="00EE1BFF"/>
    <w:rsid w:val="00EE5593"/>
    <w:rsid w:val="00EE62DD"/>
    <w:rsid w:val="00EE7247"/>
    <w:rsid w:val="00EF03F7"/>
    <w:rsid w:val="00EF055B"/>
    <w:rsid w:val="00EF5C08"/>
    <w:rsid w:val="00EF656F"/>
    <w:rsid w:val="00F00F6C"/>
    <w:rsid w:val="00F0249D"/>
    <w:rsid w:val="00F039C7"/>
    <w:rsid w:val="00F03B26"/>
    <w:rsid w:val="00F03F9A"/>
    <w:rsid w:val="00F055DB"/>
    <w:rsid w:val="00F1536B"/>
    <w:rsid w:val="00F231D3"/>
    <w:rsid w:val="00F23AB0"/>
    <w:rsid w:val="00F24589"/>
    <w:rsid w:val="00F2526B"/>
    <w:rsid w:val="00F2610B"/>
    <w:rsid w:val="00F26E9C"/>
    <w:rsid w:val="00F31A2C"/>
    <w:rsid w:val="00F322CB"/>
    <w:rsid w:val="00F3442B"/>
    <w:rsid w:val="00F35272"/>
    <w:rsid w:val="00F36E7C"/>
    <w:rsid w:val="00F40FFF"/>
    <w:rsid w:val="00F42BCC"/>
    <w:rsid w:val="00F4316C"/>
    <w:rsid w:val="00F43305"/>
    <w:rsid w:val="00F44064"/>
    <w:rsid w:val="00F471F7"/>
    <w:rsid w:val="00F47FC9"/>
    <w:rsid w:val="00F55CD3"/>
    <w:rsid w:val="00F60973"/>
    <w:rsid w:val="00F7626F"/>
    <w:rsid w:val="00F8182C"/>
    <w:rsid w:val="00F822E4"/>
    <w:rsid w:val="00F8257A"/>
    <w:rsid w:val="00F82E83"/>
    <w:rsid w:val="00F84D97"/>
    <w:rsid w:val="00F85374"/>
    <w:rsid w:val="00F86499"/>
    <w:rsid w:val="00F86AD4"/>
    <w:rsid w:val="00F91AEE"/>
    <w:rsid w:val="00F921CA"/>
    <w:rsid w:val="00F9536D"/>
    <w:rsid w:val="00FA490C"/>
    <w:rsid w:val="00FA7893"/>
    <w:rsid w:val="00FB4594"/>
    <w:rsid w:val="00FB5464"/>
    <w:rsid w:val="00FC4D69"/>
    <w:rsid w:val="00FC52D0"/>
    <w:rsid w:val="00FC7E44"/>
    <w:rsid w:val="00FD0E25"/>
    <w:rsid w:val="00FD0FA7"/>
    <w:rsid w:val="00FD55B7"/>
    <w:rsid w:val="00FD7877"/>
    <w:rsid w:val="00FE352B"/>
    <w:rsid w:val="00FE43EF"/>
    <w:rsid w:val="00FF0433"/>
    <w:rsid w:val="00FF3944"/>
    <w:rsid w:val="00FF5409"/>
    <w:rsid w:val="00FF5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250EDE54"/>
  <w15:docId w15:val="{7A413FB3-7D97-45F3-9510-CB9D710F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kern w:val="1"/>
      <w:sz w:val="22"/>
      <w:szCs w:val="22"/>
      <w:lang w:val="en-GB" w:eastAsia="en-US"/>
    </w:rPr>
  </w:style>
  <w:style w:type="paragraph" w:styleId="Heading1">
    <w:name w:val="heading 1"/>
    <w:basedOn w:val="Normal"/>
    <w:qFormat/>
    <w:pPr>
      <w:keepNext/>
      <w:keepLines/>
      <w:widowControl w:val="0"/>
      <w:spacing w:before="360" w:line="100" w:lineRule="atLeast"/>
      <w:outlineLvl w:val="0"/>
    </w:pPr>
    <w:rPr>
      <w:rFonts w:eastAsia="Times New Roman"/>
      <w:b/>
      <w:bCs/>
      <w:color w:val="000000"/>
      <w:sz w:val="32"/>
      <w:szCs w:val="28"/>
    </w:rPr>
  </w:style>
  <w:style w:type="paragraph" w:styleId="Heading2">
    <w:name w:val="heading 2"/>
    <w:basedOn w:val="Normal"/>
    <w:qFormat/>
    <w:pPr>
      <w:keepNext/>
      <w:keepLines/>
      <w:widowControl w:val="0"/>
      <w:spacing w:before="200" w:line="100" w:lineRule="atLeast"/>
      <w:outlineLvl w:val="1"/>
    </w:pPr>
    <w:rPr>
      <w:rFonts w:eastAsia="Times New Roman"/>
      <w:b/>
      <w:bCs/>
      <w:color w:val="000000"/>
      <w:sz w:val="28"/>
      <w:szCs w:val="26"/>
    </w:rPr>
  </w:style>
  <w:style w:type="paragraph" w:styleId="Heading3">
    <w:name w:val="heading 3"/>
    <w:basedOn w:val="Normal"/>
    <w:qFormat/>
    <w:pPr>
      <w:keepNext/>
      <w:keepLines/>
      <w:widowControl w:val="0"/>
      <w:spacing w:line="100" w:lineRule="atLeast"/>
      <w:outlineLvl w:val="2"/>
    </w:pPr>
    <w:rPr>
      <w:rFonts w:eastAsia="Times New Roman"/>
      <w:b/>
      <w:bCs/>
      <w:color w:val="000000"/>
    </w:rPr>
  </w:style>
  <w:style w:type="paragraph" w:styleId="Heading4">
    <w:name w:val="heading 4"/>
    <w:basedOn w:val="Normal"/>
    <w:qFormat/>
    <w:pPr>
      <w:keepNext/>
      <w:keepLines/>
      <w:spacing w:before="200" w:after="0"/>
      <w:outlineLvl w:val="3"/>
    </w:pPr>
    <w:rPr>
      <w:rFonts w:eastAsia="Times New Roman"/>
      <w:b/>
      <w:bCs/>
      <w:i/>
      <w:iCs/>
      <w:color w:val="000000"/>
    </w:rPr>
  </w:style>
  <w:style w:type="paragraph" w:styleId="Heading5">
    <w:name w:val="heading 5"/>
    <w:basedOn w:val="Normal"/>
    <w:qFormat/>
    <w:pPr>
      <w:tabs>
        <w:tab w:val="left" w:pos="3600"/>
      </w:tabs>
      <w:spacing w:before="240" w:after="60" w:line="100" w:lineRule="atLeast"/>
      <w:ind w:left="3600" w:hanging="720"/>
      <w:outlineLvl w:val="4"/>
    </w:pPr>
    <w:rPr>
      <w:rFonts w:eastAsia="Times New Roman"/>
      <w:b/>
      <w:bCs/>
      <w:i/>
      <w:iCs/>
      <w:sz w:val="26"/>
      <w:szCs w:val="26"/>
      <w:lang w:val="en-US"/>
    </w:rPr>
  </w:style>
  <w:style w:type="paragraph" w:styleId="Heading6">
    <w:name w:val="heading 6"/>
    <w:basedOn w:val="Normal"/>
    <w:qFormat/>
    <w:pPr>
      <w:tabs>
        <w:tab w:val="left" w:pos="4320"/>
      </w:tabs>
      <w:spacing w:before="240" w:after="60" w:line="100" w:lineRule="atLeast"/>
      <w:ind w:left="4320" w:hanging="720"/>
      <w:outlineLvl w:val="5"/>
    </w:pPr>
    <w:rPr>
      <w:rFonts w:ascii="Times New Roman" w:eastAsia="Times New Roman" w:hAnsi="Times New Roman"/>
      <w:b/>
      <w:bCs/>
      <w:lang w:val="en-US"/>
    </w:rPr>
  </w:style>
  <w:style w:type="paragraph" w:styleId="Heading7">
    <w:name w:val="heading 7"/>
    <w:basedOn w:val="Normal"/>
    <w:qFormat/>
    <w:pPr>
      <w:tabs>
        <w:tab w:val="left" w:pos="5040"/>
      </w:tabs>
      <w:spacing w:before="240" w:after="60" w:line="100" w:lineRule="atLeast"/>
      <w:ind w:left="5040" w:hanging="720"/>
      <w:outlineLvl w:val="6"/>
    </w:pPr>
    <w:rPr>
      <w:rFonts w:eastAsia="Times New Roman"/>
      <w:sz w:val="24"/>
      <w:szCs w:val="24"/>
      <w:lang w:val="en-US"/>
    </w:rPr>
  </w:style>
  <w:style w:type="paragraph" w:styleId="Heading8">
    <w:name w:val="heading 8"/>
    <w:basedOn w:val="Normal"/>
    <w:qFormat/>
    <w:pPr>
      <w:tabs>
        <w:tab w:val="left" w:pos="5760"/>
      </w:tabs>
      <w:spacing w:before="240" w:after="60" w:line="100" w:lineRule="atLeast"/>
      <w:ind w:left="5760" w:hanging="720"/>
      <w:outlineLvl w:val="7"/>
    </w:pPr>
    <w:rPr>
      <w:rFonts w:eastAsia="Times New Roman"/>
      <w:i/>
      <w:iCs/>
      <w:sz w:val="24"/>
      <w:szCs w:val="24"/>
      <w:lang w:val="en-US"/>
    </w:rPr>
  </w:style>
  <w:style w:type="paragraph" w:styleId="Heading9">
    <w:name w:val="heading 9"/>
    <w:basedOn w:val="Normal"/>
    <w:qFormat/>
    <w:pPr>
      <w:tabs>
        <w:tab w:val="left" w:pos="6480"/>
      </w:tabs>
      <w:spacing w:before="240" w:after="60" w:line="100" w:lineRule="atLeast"/>
      <w:ind w:left="6480" w:hanging="72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1">
    <w:name w:val="Standardstycketeckensnitt1"/>
  </w:style>
  <w:style w:type="character" w:customStyle="1" w:styleId="Titre1Car">
    <w:name w:val="Titre 1 Car"/>
    <w:rPr>
      <w:rFonts w:eastAsia="Times New Roman" w:cs="Times New Roman"/>
      <w:b/>
      <w:bCs/>
      <w:color w:val="000000"/>
      <w:sz w:val="32"/>
      <w:szCs w:val="28"/>
      <w:lang w:eastAsia="en-GB"/>
    </w:rPr>
  </w:style>
  <w:style w:type="character" w:customStyle="1" w:styleId="Titre2Car">
    <w:name w:val="Titre 2 Car"/>
    <w:rPr>
      <w:rFonts w:eastAsia="Times New Roman" w:cs="Times New Roman"/>
      <w:b/>
      <w:bCs/>
      <w:color w:val="000000"/>
      <w:sz w:val="28"/>
      <w:szCs w:val="26"/>
      <w:lang w:eastAsia="en-GB"/>
    </w:rPr>
  </w:style>
  <w:style w:type="character" w:customStyle="1" w:styleId="TitreCar">
    <w:name w:val="Titre Car"/>
    <w:rPr>
      <w:rFonts w:eastAsia="Times New Roman" w:cs="Times New Roman"/>
      <w:kern w:val="1"/>
      <w:sz w:val="40"/>
      <w:szCs w:val="52"/>
      <w:lang w:eastAsia="en-GB"/>
    </w:rPr>
  </w:style>
  <w:style w:type="character" w:customStyle="1" w:styleId="Titre3Car">
    <w:name w:val="Titre 3 Car"/>
    <w:rPr>
      <w:rFonts w:eastAsia="Times New Roman" w:cs="Times New Roman"/>
      <w:b/>
      <w:bCs/>
      <w:color w:val="000000"/>
      <w:szCs w:val="22"/>
      <w:lang w:eastAsia="en-GB"/>
    </w:rPr>
  </w:style>
  <w:style w:type="character" w:customStyle="1" w:styleId="Titre4Car">
    <w:name w:val="Titre 4 Car"/>
    <w:rPr>
      <w:rFonts w:eastAsia="Times New Roman" w:cs="Times New Roman"/>
      <w:b/>
      <w:bCs/>
      <w:i/>
      <w:iCs/>
      <w:color w:val="000000"/>
      <w:szCs w:val="22"/>
      <w:lang w:eastAsia="en-GB"/>
    </w:rPr>
  </w:style>
  <w:style w:type="character" w:customStyle="1" w:styleId="Kommentarsreferens1">
    <w:name w:val="Kommentarsreferens1"/>
    <w:rPr>
      <w:rFonts w:cs="Times New Roman"/>
      <w:sz w:val="16"/>
      <w:szCs w:val="16"/>
    </w:rPr>
  </w:style>
  <w:style w:type="character" w:customStyle="1" w:styleId="CommentaireCar">
    <w:name w:val="Commentaire Car"/>
    <w:rPr>
      <w:rFonts w:ascii="Calibri" w:hAnsi="Calibri"/>
      <w:lang w:eastAsia="en-US"/>
    </w:rPr>
  </w:style>
  <w:style w:type="character" w:customStyle="1" w:styleId="TextedebullesCar">
    <w:name w:val="Texte de bulles Car"/>
    <w:rPr>
      <w:rFonts w:ascii="Tahoma" w:hAnsi="Tahoma" w:cs="Tahoma"/>
      <w:sz w:val="16"/>
      <w:szCs w:val="16"/>
      <w:lang w:eastAsia="en-US"/>
    </w:rPr>
  </w:style>
  <w:style w:type="character" w:customStyle="1" w:styleId="En-tteCar">
    <w:name w:val="En-tête Car"/>
    <w:rPr>
      <w:rFonts w:ascii="Calibri" w:hAnsi="Calibri"/>
      <w:sz w:val="22"/>
      <w:szCs w:val="22"/>
      <w:lang w:eastAsia="en-US"/>
    </w:rPr>
  </w:style>
  <w:style w:type="character" w:customStyle="1" w:styleId="PieddepageCar">
    <w:name w:val="Pied de page Car"/>
    <w:rPr>
      <w:rFonts w:ascii="Calibri" w:hAnsi="Calibri"/>
      <w:sz w:val="22"/>
      <w:szCs w:val="22"/>
      <w:lang w:eastAsia="en-US"/>
    </w:rPr>
  </w:style>
  <w:style w:type="character" w:customStyle="1" w:styleId="ObjetducommentaireCar">
    <w:name w:val="Objet du commentaire Car"/>
    <w:rPr>
      <w:rFonts w:ascii="Calibri" w:hAnsi="Calibri"/>
      <w:b/>
      <w:bCs/>
      <w:lang w:eastAsia="en-US"/>
    </w:rPr>
  </w:style>
  <w:style w:type="character" w:customStyle="1" w:styleId="NotedebasdepageCar">
    <w:name w:val="Note de bas de page Car"/>
    <w:rPr>
      <w:rFonts w:ascii="Calibri" w:hAnsi="Calibri"/>
      <w:lang w:eastAsia="en-US"/>
    </w:rPr>
  </w:style>
  <w:style w:type="character" w:customStyle="1" w:styleId="Fotnotsreferens1">
    <w:name w:val="Fotnotsreferens1"/>
    <w:rPr>
      <w:vertAlign w:val="superscript"/>
    </w:rPr>
  </w:style>
  <w:style w:type="character" w:styleId="Hyperlink">
    <w:name w:val="Hyperlink"/>
    <w:rPr>
      <w:color w:val="0000FF"/>
      <w:u w:val="single"/>
    </w:rPr>
  </w:style>
  <w:style w:type="character" w:customStyle="1" w:styleId="NotedefinCar">
    <w:name w:val="Note de fin Car"/>
    <w:rPr>
      <w:rFonts w:ascii="Calibri" w:hAnsi="Calibri"/>
      <w:lang w:eastAsia="en-US"/>
    </w:rPr>
  </w:style>
  <w:style w:type="character" w:customStyle="1" w:styleId="Titre5Car">
    <w:name w:val="Titre 5 Car"/>
    <w:rPr>
      <w:rFonts w:ascii="Calibri" w:eastAsia="Times New Roman" w:hAnsi="Calibri"/>
      <w:b/>
      <w:bCs/>
      <w:i/>
      <w:iCs/>
      <w:sz w:val="26"/>
      <w:szCs w:val="26"/>
      <w:lang w:val="en-US" w:eastAsia="en-US"/>
    </w:rPr>
  </w:style>
  <w:style w:type="character" w:customStyle="1" w:styleId="Titre6Car">
    <w:name w:val="Titre 6 Car"/>
    <w:rPr>
      <w:rFonts w:ascii="Times New Roman" w:eastAsia="Times New Roman" w:hAnsi="Times New Roman"/>
      <w:b/>
      <w:bCs/>
      <w:sz w:val="22"/>
      <w:szCs w:val="22"/>
      <w:lang w:val="en-US" w:eastAsia="en-US"/>
    </w:rPr>
  </w:style>
  <w:style w:type="character" w:customStyle="1" w:styleId="Titre7Car">
    <w:name w:val="Titre 7 Car"/>
    <w:rPr>
      <w:rFonts w:ascii="Calibri" w:eastAsia="Times New Roman" w:hAnsi="Calibri"/>
      <w:sz w:val="24"/>
      <w:szCs w:val="24"/>
      <w:lang w:val="en-US" w:eastAsia="en-US"/>
    </w:rPr>
  </w:style>
  <w:style w:type="character" w:customStyle="1" w:styleId="Titre8Car">
    <w:name w:val="Titre 8 Car"/>
    <w:rPr>
      <w:rFonts w:ascii="Calibri" w:eastAsia="Times New Roman" w:hAnsi="Calibri"/>
      <w:i/>
      <w:iCs/>
      <w:sz w:val="24"/>
      <w:szCs w:val="24"/>
      <w:lang w:val="en-US" w:eastAsia="en-US"/>
    </w:rPr>
  </w:style>
  <w:style w:type="character" w:customStyle="1" w:styleId="Titre9Car">
    <w:name w:val="Titre 9 Car"/>
    <w:rPr>
      <w:rFonts w:ascii="Cambria" w:eastAsia="Times New Roman" w:hAnsi="Cambria"/>
      <w:sz w:val="22"/>
      <w:szCs w:val="22"/>
      <w:lang w:val="en-US" w:eastAsia="en-US"/>
    </w:rPr>
  </w:style>
  <w:style w:type="character" w:customStyle="1" w:styleId="PrformatHTMLCar">
    <w:name w:val="Préformaté HTML Car"/>
    <w:rPr>
      <w:rFonts w:ascii="Courier New" w:eastAsia="Times New Roman" w:hAnsi="Courier New" w:cs="Courier New"/>
      <w:lang w:val="fr-FR" w:eastAsia="fr-FR"/>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b w:val="0"/>
      <w:sz w:val="24"/>
      <w:szCs w:val="24"/>
    </w:rPr>
  </w:style>
  <w:style w:type="character" w:customStyle="1" w:styleId="ListLabel4">
    <w:name w:val="ListLabel 4"/>
    <w:rPr>
      <w:b w:val="0"/>
    </w:rPr>
  </w:style>
  <w:style w:type="character" w:customStyle="1" w:styleId="ListLabel5">
    <w:name w:val="ListLabel 5"/>
    <w:rPr>
      <w:rFonts w:cs="Courier New"/>
    </w:rPr>
  </w:style>
  <w:style w:type="character" w:customStyle="1" w:styleId="ListLabel6">
    <w:name w:val="ListLabel 6"/>
    <w:rPr>
      <w:color w:val="C00000"/>
    </w:rPr>
  </w:style>
  <w:style w:type="character" w:customStyle="1" w:styleId="ListLabel7">
    <w:name w:val="ListLabel 7"/>
    <w:rPr>
      <w:rFonts w:eastAsia="Times New Roman" w:cs="Arial"/>
    </w:rPr>
  </w:style>
  <w:style w:type="character" w:customStyle="1" w:styleId="ListLabel8">
    <w:name w:val="ListLabel 8"/>
    <w:rPr>
      <w:rFonts w:eastAsia="Calibri" w:cs="Times New Roman"/>
    </w:rPr>
  </w:style>
  <w:style w:type="character" w:customStyle="1" w:styleId="Caractresdenotedebasdepage">
    <w:name w:val="Caractères de note de bas de pag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styleId="Title">
    <w:name w:val="Title"/>
    <w:basedOn w:val="Normal"/>
    <w:qFormat/>
    <w:pPr>
      <w:widowControl w:val="0"/>
      <w:spacing w:line="100" w:lineRule="atLeast"/>
    </w:pPr>
    <w:rPr>
      <w:rFonts w:eastAsia="Times New Roman"/>
      <w:sz w:val="40"/>
      <w:szCs w:val="52"/>
    </w:rPr>
  </w:style>
  <w:style w:type="paragraph" w:customStyle="1" w:styleId="Ingetavstnd1">
    <w:name w:val="Inget avstånd1"/>
    <w:pPr>
      <w:suppressAutoHyphens/>
    </w:pPr>
    <w:rPr>
      <w:rFonts w:ascii="Helvetica" w:hAnsi="Helvetica"/>
      <w:kern w:val="1"/>
      <w:sz w:val="24"/>
      <w:szCs w:val="22"/>
      <w:lang w:val="en-GB" w:eastAsia="en-GB"/>
    </w:rPr>
  </w:style>
  <w:style w:type="paragraph" w:customStyle="1" w:styleId="Kommentarer1">
    <w:name w:val="Kommentarer1"/>
    <w:basedOn w:val="Normal"/>
    <w:rPr>
      <w:sz w:val="20"/>
      <w:szCs w:val="20"/>
    </w:rPr>
  </w:style>
  <w:style w:type="paragraph" w:customStyle="1" w:styleId="Liststycke1">
    <w:name w:val="Liststycke1"/>
    <w:basedOn w:val="Normal"/>
    <w:pPr>
      <w:ind w:left="720"/>
      <w:contextualSpacing/>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link w:val="FooterChar"/>
    <w:uiPriority w:val="99"/>
    <w:pPr>
      <w:tabs>
        <w:tab w:val="center" w:pos="4513"/>
        <w:tab w:val="right" w:pos="9026"/>
      </w:tabs>
    </w:pPr>
  </w:style>
  <w:style w:type="paragraph" w:customStyle="1" w:styleId="Kommentarsmne1">
    <w:name w:val="Kommentarsämne1"/>
    <w:basedOn w:val="Kommentarer1"/>
    <w:pPr>
      <w:spacing w:line="100" w:lineRule="atLeast"/>
    </w:pPr>
    <w:rPr>
      <w:b/>
      <w:bCs/>
    </w:rPr>
  </w:style>
  <w:style w:type="paragraph" w:customStyle="1" w:styleId="Fotnotstext1">
    <w:name w:val="Fotnotstext1"/>
    <w:basedOn w:val="Normal"/>
    <w:pPr>
      <w:spacing w:after="0" w:line="100" w:lineRule="atLeast"/>
    </w:pPr>
    <w:rPr>
      <w:sz w:val="20"/>
      <w:szCs w:val="20"/>
    </w:rPr>
  </w:style>
  <w:style w:type="paragraph" w:customStyle="1" w:styleId="Default">
    <w:name w:val="Default"/>
    <w:pPr>
      <w:suppressAutoHyphens/>
    </w:pPr>
    <w:rPr>
      <w:rFonts w:eastAsia="Calibri"/>
      <w:color w:val="000000"/>
      <w:kern w:val="1"/>
      <w:sz w:val="24"/>
      <w:szCs w:val="24"/>
      <w:lang w:val="en-GB" w:eastAsia="en-GB"/>
    </w:rPr>
  </w:style>
  <w:style w:type="paragraph" w:customStyle="1" w:styleId="Revision1">
    <w:name w:val="Revision1"/>
    <w:pPr>
      <w:suppressAutoHyphens/>
    </w:pPr>
    <w:rPr>
      <w:rFonts w:ascii="Calibri" w:eastAsia="Calibri" w:hAnsi="Calibri"/>
      <w:kern w:val="1"/>
      <w:sz w:val="22"/>
      <w:szCs w:val="22"/>
      <w:lang w:val="en-GB" w:eastAsia="en-US"/>
    </w:rPr>
  </w:style>
  <w:style w:type="paragraph" w:customStyle="1" w:styleId="Slutkommentar1">
    <w:name w:val="Slutkommentar1"/>
    <w:basedOn w:val="Normal"/>
    <w:pPr>
      <w:spacing w:after="0" w:line="100" w:lineRule="atLeast"/>
    </w:pPr>
    <w:rPr>
      <w:sz w:val="20"/>
      <w:szCs w:val="20"/>
    </w:rPr>
  </w:style>
  <w:style w:type="paragraph" w:customStyle="1" w:styleId="CM4">
    <w:name w:val="CM4"/>
    <w:basedOn w:val="Default"/>
    <w:rPr>
      <w:color w:val="00000A"/>
      <w:lang w:val="fr-FR"/>
    </w:rPr>
  </w:style>
  <w:style w:type="paragraph" w:customStyle="1" w:styleId="NoSpacing1">
    <w:name w:val="No Spacing1"/>
    <w:pPr>
      <w:suppressAutoHyphens/>
    </w:pPr>
    <w:rPr>
      <w:rFonts w:ascii="Calibri" w:eastAsia="Calibri" w:hAnsi="Calibri"/>
      <w:kern w:val="1"/>
      <w:sz w:val="22"/>
      <w:szCs w:val="22"/>
      <w:lang w:val="en-GB" w:eastAsia="en-US"/>
    </w:rPr>
  </w:style>
  <w:style w:type="paragraph" w:customStyle="1" w:styleId="Beskrivning1">
    <w:name w:val="Beskrivning1"/>
    <w:basedOn w:val="Normal"/>
    <w:pPr>
      <w:spacing w:line="100" w:lineRule="atLeast"/>
    </w:pPr>
    <w:rPr>
      <w:rFonts w:cs="font305"/>
      <w:b/>
      <w:bCs/>
      <w:color w:val="4F81BD"/>
      <w:sz w:val="18"/>
      <w:szCs w:val="18"/>
      <w:lang w:val="nl-NL" w:eastAsia="nl-NL"/>
    </w:rPr>
  </w:style>
  <w:style w:type="paragraph" w:customStyle="1" w:styleId="HTML-frformaterad1">
    <w:name w:val="HTML - förformatera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fr-FR" w:eastAsia="fr-FR"/>
    </w:rPr>
  </w:style>
  <w:style w:type="paragraph" w:styleId="FootnoteText">
    <w:name w:val="footnote text"/>
    <w:basedOn w:val="Normal"/>
    <w:link w:val="FootnoteTextChar"/>
  </w:style>
  <w:style w:type="paragraph" w:styleId="BalloonText">
    <w:name w:val="Balloon Text"/>
    <w:basedOn w:val="Normal"/>
    <w:link w:val="BalloonTextChar"/>
    <w:uiPriority w:val="99"/>
    <w:semiHidden/>
    <w:unhideWhenUsed/>
    <w:rsid w:val="00E24B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24B0D"/>
    <w:rPr>
      <w:rFonts w:ascii="Tahoma" w:eastAsia="Calibri" w:hAnsi="Tahoma" w:cs="Tahoma"/>
      <w:kern w:val="1"/>
      <w:sz w:val="16"/>
      <w:szCs w:val="16"/>
      <w:lang w:val="en-GB" w:eastAsia="en-US"/>
    </w:rPr>
  </w:style>
  <w:style w:type="character" w:styleId="CommentReference">
    <w:name w:val="annotation reference"/>
    <w:uiPriority w:val="99"/>
    <w:semiHidden/>
    <w:unhideWhenUsed/>
    <w:rsid w:val="00F84D97"/>
    <w:rPr>
      <w:sz w:val="16"/>
      <w:szCs w:val="16"/>
    </w:rPr>
  </w:style>
  <w:style w:type="paragraph" w:styleId="CommentText">
    <w:name w:val="annotation text"/>
    <w:basedOn w:val="Normal"/>
    <w:link w:val="CommentTextChar"/>
    <w:uiPriority w:val="99"/>
    <w:unhideWhenUsed/>
    <w:rsid w:val="00F84D97"/>
    <w:rPr>
      <w:sz w:val="20"/>
      <w:szCs w:val="20"/>
    </w:rPr>
  </w:style>
  <w:style w:type="character" w:customStyle="1" w:styleId="CommentTextChar">
    <w:name w:val="Comment Text Char"/>
    <w:link w:val="CommentText"/>
    <w:uiPriority w:val="99"/>
    <w:rsid w:val="00F84D97"/>
    <w:rPr>
      <w:rFonts w:ascii="Calibri" w:eastAsia="Calibri" w:hAnsi="Calibri"/>
      <w:kern w:val="1"/>
      <w:lang w:val="en-GB" w:eastAsia="en-US"/>
    </w:rPr>
  </w:style>
  <w:style w:type="paragraph" w:styleId="CommentSubject">
    <w:name w:val="annotation subject"/>
    <w:basedOn w:val="CommentText"/>
    <w:next w:val="CommentText"/>
    <w:link w:val="CommentSubjectChar"/>
    <w:uiPriority w:val="99"/>
    <w:semiHidden/>
    <w:unhideWhenUsed/>
    <w:rsid w:val="00F84D97"/>
    <w:rPr>
      <w:b/>
      <w:bCs/>
    </w:rPr>
  </w:style>
  <w:style w:type="character" w:customStyle="1" w:styleId="CommentSubjectChar">
    <w:name w:val="Comment Subject Char"/>
    <w:link w:val="CommentSubject"/>
    <w:uiPriority w:val="99"/>
    <w:semiHidden/>
    <w:rsid w:val="00F84D97"/>
    <w:rPr>
      <w:rFonts w:ascii="Calibri" w:eastAsia="Calibri" w:hAnsi="Calibri"/>
      <w:b/>
      <w:bCs/>
      <w:kern w:val="1"/>
      <w:lang w:val="en-GB" w:eastAsia="en-US"/>
    </w:rPr>
  </w:style>
  <w:style w:type="paragraph" w:styleId="Revision">
    <w:name w:val="Revision"/>
    <w:hidden/>
    <w:uiPriority w:val="99"/>
    <w:semiHidden/>
    <w:rsid w:val="00DB44F8"/>
    <w:rPr>
      <w:rFonts w:ascii="Calibri" w:eastAsia="Calibri" w:hAnsi="Calibri"/>
      <w:kern w:val="1"/>
      <w:sz w:val="22"/>
      <w:szCs w:val="22"/>
      <w:lang w:val="en-GB" w:eastAsia="en-US"/>
    </w:rPr>
  </w:style>
  <w:style w:type="paragraph" w:styleId="ListParagraph">
    <w:name w:val="List Paragraph"/>
    <w:basedOn w:val="Normal"/>
    <w:uiPriority w:val="34"/>
    <w:qFormat/>
    <w:rsid w:val="00D35F34"/>
    <w:pPr>
      <w:ind w:left="720"/>
      <w:contextualSpacing/>
    </w:pPr>
  </w:style>
  <w:style w:type="character" w:customStyle="1" w:styleId="FooterChar">
    <w:name w:val="Footer Char"/>
    <w:basedOn w:val="DefaultParagraphFont"/>
    <w:link w:val="Footer"/>
    <w:uiPriority w:val="99"/>
    <w:rsid w:val="00D477EB"/>
    <w:rPr>
      <w:rFonts w:ascii="Calibri" w:eastAsia="Calibri" w:hAnsi="Calibri"/>
      <w:kern w:val="1"/>
      <w:sz w:val="22"/>
      <w:szCs w:val="22"/>
      <w:lang w:val="en-GB" w:eastAsia="en-US"/>
    </w:rPr>
  </w:style>
  <w:style w:type="paragraph" w:styleId="EndnoteText">
    <w:name w:val="endnote text"/>
    <w:basedOn w:val="Normal"/>
    <w:link w:val="EndnoteTextChar"/>
    <w:uiPriority w:val="99"/>
    <w:semiHidden/>
    <w:unhideWhenUsed/>
    <w:rsid w:val="00EC37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37C1"/>
    <w:rPr>
      <w:rFonts w:ascii="Calibri" w:eastAsia="Calibri" w:hAnsi="Calibri"/>
      <w:kern w:val="1"/>
      <w:lang w:val="en-GB" w:eastAsia="en-US"/>
    </w:rPr>
  </w:style>
  <w:style w:type="character" w:customStyle="1" w:styleId="FootnoteTextChar">
    <w:name w:val="Footnote Text Char"/>
    <w:basedOn w:val="DefaultParagraphFont"/>
    <w:link w:val="FootnoteText"/>
    <w:rsid w:val="0029198F"/>
    <w:rPr>
      <w:rFonts w:ascii="Calibri" w:eastAsia="Calibri" w:hAnsi="Calibri"/>
      <w:kern w:val="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27902">
      <w:bodyDiv w:val="1"/>
      <w:marLeft w:val="0"/>
      <w:marRight w:val="0"/>
      <w:marTop w:val="0"/>
      <w:marBottom w:val="0"/>
      <w:divBdr>
        <w:top w:val="none" w:sz="0" w:space="0" w:color="auto"/>
        <w:left w:val="none" w:sz="0" w:space="0" w:color="auto"/>
        <w:bottom w:val="none" w:sz="0" w:space="0" w:color="auto"/>
        <w:right w:val="none" w:sz="0" w:space="0" w:color="auto"/>
      </w:divBdr>
    </w:div>
    <w:div w:id="1096483294">
      <w:bodyDiv w:val="1"/>
      <w:marLeft w:val="0"/>
      <w:marRight w:val="0"/>
      <w:marTop w:val="0"/>
      <w:marBottom w:val="0"/>
      <w:divBdr>
        <w:top w:val="none" w:sz="0" w:space="0" w:color="auto"/>
        <w:left w:val="none" w:sz="0" w:space="0" w:color="auto"/>
        <w:bottom w:val="none" w:sz="0" w:space="0" w:color="auto"/>
        <w:right w:val="none" w:sz="0" w:space="0" w:color="auto"/>
      </w:divBdr>
    </w:div>
    <w:div w:id="1298492570">
      <w:bodyDiv w:val="1"/>
      <w:marLeft w:val="0"/>
      <w:marRight w:val="0"/>
      <w:marTop w:val="0"/>
      <w:marBottom w:val="0"/>
      <w:divBdr>
        <w:top w:val="none" w:sz="0" w:space="0" w:color="auto"/>
        <w:left w:val="none" w:sz="0" w:space="0" w:color="auto"/>
        <w:bottom w:val="none" w:sz="0" w:space="0" w:color="auto"/>
        <w:right w:val="none" w:sz="0" w:space="0" w:color="auto"/>
      </w:divBdr>
    </w:div>
    <w:div w:id="1695037729">
      <w:bodyDiv w:val="1"/>
      <w:marLeft w:val="0"/>
      <w:marRight w:val="0"/>
      <w:marTop w:val="0"/>
      <w:marBottom w:val="0"/>
      <w:divBdr>
        <w:top w:val="none" w:sz="0" w:space="0" w:color="auto"/>
        <w:left w:val="none" w:sz="0" w:space="0" w:color="auto"/>
        <w:bottom w:val="none" w:sz="0" w:space="0" w:color="auto"/>
        <w:right w:val="none" w:sz="0" w:space="0" w:color="auto"/>
      </w:divBdr>
    </w:div>
    <w:div w:id="19089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Ana16</b:Tag>
    <b:SourceType>Report</b:SourceType>
    <b:Guid>{DF5C7919-8C94-499E-8707-293F39A43DCC}</b:Guid>
    <b:Author>
      <b:Author>
        <b:NameList>
          <b:Person>
            <b:Last>Santos</b:Last>
            <b:First>Ana</b:First>
            <b:Middle>Ribeiro</b:Middle>
          </b:Person>
          <b:Person>
            <b:Last>Duggan</b:Last>
            <b:First>Kevin</b:First>
          </b:Person>
          <b:Person>
            <b:Last>Catchpole</b:Last>
            <b:First>Thomas</b:First>
          </b:Person>
        </b:NameList>
      </b:Author>
    </b:Author>
    <b:Title>Estimating the discard survival rates of Common sole (Solea solea) in the English east coast inshore otter trawl fishery</b:Title>
    <b:Year>2016</b:Year>
    <b:Publisher>Cefas</b:Publisher>
    <b:RefOrder>1</b:RefOrder>
  </b:Source>
</b:Sources>
</file>

<file path=customXml/itemProps1.xml><?xml version="1.0" encoding="utf-8"?>
<ds:datastoreItem xmlns:ds="http://schemas.openxmlformats.org/officeDocument/2006/customXml" ds:itemID="{90859490-D600-4CF4-A372-1874D921F1D8}">
  <ds:schemaRefs>
    <ds:schemaRef ds:uri="http://schemas.microsoft.com/sharepoint/v3/contenttype/forms"/>
  </ds:schemaRefs>
</ds:datastoreItem>
</file>

<file path=customXml/itemProps2.xml><?xml version="1.0" encoding="utf-8"?>
<ds:datastoreItem xmlns:ds="http://schemas.openxmlformats.org/officeDocument/2006/customXml" ds:itemID="{29652F0C-B954-4938-8A6E-63534C8ACE60}">
  <ds:schemaRef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bed8726f-3b78-431b-8f7a-7949c9f1402e"/>
    <ds:schemaRef ds:uri="9b5e8e2c-a7f2-400f-b01b-7246cd0b8223"/>
    <ds:schemaRef ds:uri="http://www.w3.org/XML/1998/namespace"/>
  </ds:schemaRefs>
</ds:datastoreItem>
</file>

<file path=customXml/itemProps3.xml><?xml version="1.0" encoding="utf-8"?>
<ds:datastoreItem xmlns:ds="http://schemas.openxmlformats.org/officeDocument/2006/customXml" ds:itemID="{C1F89E48-98C1-4C7D-B92A-A5475EA62CEF}">
  <ds:schemaRefs>
    <ds:schemaRef ds:uri="http://schemas.microsoft.com/office/2006/metadata/longProperties"/>
  </ds:schemaRefs>
</ds:datastoreItem>
</file>

<file path=customXml/itemProps4.xml><?xml version="1.0" encoding="utf-8"?>
<ds:datastoreItem xmlns:ds="http://schemas.openxmlformats.org/officeDocument/2006/customXml" ds:itemID="{32733A3C-FA6B-447C-8782-2B2842E4D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B2C5DD-8D10-4866-899A-00DAD8EE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7521</Words>
  <Characters>42873</Characters>
  <Application>Microsoft Office Word</Application>
  <DocSecurity>4</DocSecurity>
  <Lines>357</Lines>
  <Paragraphs>100</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
      <vt:lpstr/>
      <vt:lpstr/>
      <vt:lpstr> </vt:lpstr>
    </vt:vector>
  </TitlesOfParts>
  <Company>Havs- och vattenmyndigheten</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Treadwell, Katie (DEFRA)</dc:creator>
  <cp:lastModifiedBy>NSRAC1</cp:lastModifiedBy>
  <cp:revision>2</cp:revision>
  <cp:lastPrinted>2017-05-30T17:21:00Z</cp:lastPrinted>
  <dcterms:created xsi:type="dcterms:W3CDTF">2017-10-12T11:22:00Z</dcterms:created>
  <dcterms:modified xsi:type="dcterms:W3CDTF">2017-10-12T11:22:00Z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9cd366cc722410295b9eacffbd73909">
    <vt:lpwstr/>
  </property>
  <property fmtid="{D5CDD505-2E9C-101B-9397-08002B2CF9AE}" pid="10" name="TaxCatchAll">
    <vt:lpwstr/>
  </property>
  <property fmtid="{D5CDD505-2E9C-101B-9397-08002B2CF9AE}" pid="11" name="Nyckelord">
    <vt:lpwstr/>
  </property>
  <property fmtid="{D5CDD505-2E9C-101B-9397-08002B2CF9AE}" pid="12" name="RKOrdnaCheckInComment">
    <vt:lpwstr/>
  </property>
  <property fmtid="{D5CDD505-2E9C-101B-9397-08002B2CF9AE}" pid="13" name="Diarienummer">
    <vt:lpwstr/>
  </property>
  <property fmtid="{D5CDD505-2E9C-101B-9397-08002B2CF9AE}" pid="14" name="RKOrdnaClass">
    <vt:lpwstr/>
  </property>
  <property fmtid="{D5CDD505-2E9C-101B-9397-08002B2CF9AE}" pid="15" name="k46d94c0acf84ab9a79866a9d8b1905f">
    <vt:lpwstr/>
  </property>
  <property fmtid="{D5CDD505-2E9C-101B-9397-08002B2CF9AE}" pid="16" name="Sekretess m.m.">
    <vt:lpwstr/>
  </property>
  <property fmtid="{D5CDD505-2E9C-101B-9397-08002B2CF9AE}" pid="17" name="RKAktivitetskategori">
    <vt:lpwstr/>
  </property>
  <property fmtid="{D5CDD505-2E9C-101B-9397-08002B2CF9AE}" pid="18" name="RKDepartementsenhet">
    <vt:lpwstr/>
  </property>
  <property fmtid="{D5CDD505-2E9C-101B-9397-08002B2CF9AE}" pid="19" name="Aktivitetskategori">
    <vt:lpwstr/>
  </property>
  <property fmtid="{D5CDD505-2E9C-101B-9397-08002B2CF9AE}" pid="20" name="Departementsenhet">
    <vt:lpwstr/>
  </property>
  <property fmtid="{D5CDD505-2E9C-101B-9397-08002B2CF9AE}" pid="21" name="Sekretess">
    <vt:lpwstr/>
  </property>
  <property fmtid="{D5CDD505-2E9C-101B-9397-08002B2CF9AE}" pid="22" name="_dlc_DocId">
    <vt:lpwstr>CXFX32CTZZ3Y-111-21614</vt:lpwstr>
  </property>
  <property fmtid="{D5CDD505-2E9C-101B-9397-08002B2CF9AE}" pid="23" name="_dlc_DocIdItemGuid">
    <vt:lpwstr>29529e8f-ebbe-4b56-ae72-ddda6127c9c2</vt:lpwstr>
  </property>
  <property fmtid="{D5CDD505-2E9C-101B-9397-08002B2CF9AE}" pid="24" name="_dlc_DocIdUrl">
    <vt:lpwstr>http://rkdhs-n/enhet/nv/fjr/_layouts/DocIdRedir.aspx?ID=CXFX32CTZZ3Y-111-21614, CXFX32CTZZ3Y-111-21614</vt:lpwstr>
  </property>
  <property fmtid="{D5CDD505-2E9C-101B-9397-08002B2CF9AE}" pid="25" name="ContentTypeId">
    <vt:lpwstr>0x010100C3112246FC007E4E8F956ED65EE40634</vt:lpwstr>
  </property>
</Properties>
</file>