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5D81" w14:textId="0C60E1E9" w:rsidR="00D0203A" w:rsidRPr="00A2331E" w:rsidRDefault="00015F87" w:rsidP="00D0203A">
      <w:pPr>
        <w:spacing w:after="0" w:line="240" w:lineRule="auto"/>
        <w:jc w:val="both"/>
        <w:rPr>
          <w:b/>
          <w:color w:val="006666"/>
          <w:sz w:val="36"/>
          <w:szCs w:val="36"/>
        </w:rPr>
      </w:pPr>
      <w:r w:rsidRPr="00A2331E">
        <w:rPr>
          <w:noProof/>
          <w:lang w:val="en-US"/>
        </w:rPr>
        <w:drawing>
          <wp:anchor distT="0" distB="0" distL="114300" distR="114300" simplePos="0" relativeHeight="251657728" behindDoc="1" locked="0" layoutInCell="1" allowOverlap="1" wp14:anchorId="7782EF14" wp14:editId="751AD1DE">
            <wp:simplePos x="0" y="0"/>
            <wp:positionH relativeFrom="column">
              <wp:posOffset>4572000</wp:posOffset>
            </wp:positionH>
            <wp:positionV relativeFrom="paragraph">
              <wp:posOffset>0</wp:posOffset>
            </wp:positionV>
            <wp:extent cx="1036955" cy="1485900"/>
            <wp:effectExtent l="0" t="0" r="444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a:ln>
                      <a:noFill/>
                    </a:ln>
                  </pic:spPr>
                </pic:pic>
              </a:graphicData>
            </a:graphic>
          </wp:anchor>
        </w:drawing>
      </w:r>
      <w:r w:rsidR="00D0203A" w:rsidRPr="00A2331E">
        <w:rPr>
          <w:b/>
          <w:color w:val="006666"/>
          <w:sz w:val="36"/>
          <w:szCs w:val="36"/>
        </w:rPr>
        <w:t>The North Sea Advisory Council</w:t>
      </w:r>
    </w:p>
    <w:p w14:paraId="04151334" w14:textId="77777777" w:rsidR="00D0203A" w:rsidRPr="00A2331E" w:rsidRDefault="00D0203A" w:rsidP="00D0203A">
      <w:pPr>
        <w:spacing w:after="0" w:line="240" w:lineRule="auto"/>
        <w:jc w:val="both"/>
        <w:rPr>
          <w:b/>
        </w:rPr>
      </w:pPr>
    </w:p>
    <w:p w14:paraId="378E76C0" w14:textId="77777777" w:rsidR="00D0203A" w:rsidRPr="00A2331E" w:rsidRDefault="00D0203A" w:rsidP="00D0203A">
      <w:pPr>
        <w:spacing w:after="0" w:line="240" w:lineRule="auto"/>
        <w:jc w:val="both"/>
        <w:rPr>
          <w:b/>
        </w:rPr>
      </w:pPr>
    </w:p>
    <w:p w14:paraId="6F6E7AD0" w14:textId="77777777" w:rsidR="00D0203A" w:rsidRPr="00A2331E" w:rsidRDefault="00D0203A" w:rsidP="00D0203A">
      <w:pPr>
        <w:spacing w:after="0" w:line="240" w:lineRule="auto"/>
        <w:jc w:val="both"/>
        <w:rPr>
          <w:b/>
        </w:rPr>
      </w:pPr>
    </w:p>
    <w:p w14:paraId="7C6A804F" w14:textId="77777777" w:rsidR="00D0203A" w:rsidRPr="00A2331E" w:rsidRDefault="00D0203A" w:rsidP="00D0203A">
      <w:pPr>
        <w:spacing w:after="0" w:line="240" w:lineRule="auto"/>
        <w:jc w:val="both"/>
        <w:rPr>
          <w:b/>
        </w:rPr>
      </w:pPr>
    </w:p>
    <w:p w14:paraId="1CC9558E" w14:textId="77777777" w:rsidR="00D0203A" w:rsidRPr="00A2331E" w:rsidRDefault="00D0203A" w:rsidP="00D0203A">
      <w:pPr>
        <w:spacing w:after="0" w:line="240" w:lineRule="auto"/>
        <w:ind w:left="567" w:hanging="567"/>
        <w:jc w:val="both"/>
        <w:rPr>
          <w:b/>
        </w:rPr>
      </w:pPr>
    </w:p>
    <w:p w14:paraId="72E3EFFD" w14:textId="77777777" w:rsidR="00D0203A" w:rsidRPr="00A2331E" w:rsidRDefault="00D0203A" w:rsidP="00D0203A">
      <w:pPr>
        <w:spacing w:after="0" w:line="240" w:lineRule="auto"/>
        <w:jc w:val="both"/>
        <w:rPr>
          <w:b/>
          <w:sz w:val="28"/>
          <w:szCs w:val="28"/>
        </w:rPr>
      </w:pPr>
    </w:p>
    <w:p w14:paraId="2D7AC116" w14:textId="77777777" w:rsidR="00D0203A" w:rsidRPr="00A2331E" w:rsidRDefault="00D0203A" w:rsidP="00D0203A">
      <w:pPr>
        <w:spacing w:after="0" w:line="240" w:lineRule="auto"/>
        <w:jc w:val="both"/>
        <w:rPr>
          <w:b/>
          <w:i/>
          <w:sz w:val="28"/>
          <w:szCs w:val="28"/>
        </w:rPr>
      </w:pPr>
    </w:p>
    <w:p w14:paraId="0E110610" w14:textId="4356DC51" w:rsidR="006C19A7" w:rsidRPr="00A2331E" w:rsidRDefault="006C19A7" w:rsidP="006C19A7">
      <w:pPr>
        <w:spacing w:after="0" w:line="240" w:lineRule="auto"/>
        <w:rPr>
          <w:b/>
          <w:sz w:val="28"/>
          <w:szCs w:val="28"/>
        </w:rPr>
      </w:pPr>
    </w:p>
    <w:p w14:paraId="5481835C" w14:textId="79916F1C" w:rsidR="00054D38" w:rsidRDefault="00054D38" w:rsidP="00055FF3">
      <w:pPr>
        <w:spacing w:after="0" w:line="240" w:lineRule="auto"/>
        <w:rPr>
          <w:b/>
          <w:sz w:val="28"/>
          <w:szCs w:val="28"/>
        </w:rPr>
      </w:pPr>
      <w:r>
        <w:rPr>
          <w:b/>
          <w:sz w:val="28"/>
          <w:szCs w:val="28"/>
        </w:rPr>
        <w:t>Agenda 2.1</w:t>
      </w:r>
      <w:r>
        <w:rPr>
          <w:b/>
          <w:sz w:val="28"/>
          <w:szCs w:val="28"/>
        </w:rPr>
        <w:tab/>
      </w:r>
      <w:r>
        <w:rPr>
          <w:b/>
          <w:sz w:val="28"/>
          <w:szCs w:val="28"/>
        </w:rPr>
        <w:tab/>
      </w:r>
      <w:r>
        <w:rPr>
          <w:b/>
          <w:sz w:val="28"/>
          <w:szCs w:val="28"/>
        </w:rPr>
        <w:tab/>
      </w:r>
      <w:r>
        <w:rPr>
          <w:b/>
          <w:sz w:val="28"/>
          <w:szCs w:val="28"/>
        </w:rPr>
        <w:tab/>
      </w:r>
      <w:r>
        <w:rPr>
          <w:b/>
          <w:sz w:val="28"/>
          <w:szCs w:val="28"/>
        </w:rPr>
        <w:tab/>
        <w:t xml:space="preserve">                </w:t>
      </w:r>
      <w:bookmarkStart w:id="0" w:name="_GoBack"/>
      <w:bookmarkEnd w:id="0"/>
      <w:r>
        <w:rPr>
          <w:b/>
          <w:sz w:val="28"/>
          <w:szCs w:val="28"/>
        </w:rPr>
        <w:t>Paper for Approval</w:t>
      </w:r>
    </w:p>
    <w:p w14:paraId="1F006F9F" w14:textId="77777777" w:rsidR="00054D38" w:rsidRDefault="00054D38" w:rsidP="00055FF3">
      <w:pPr>
        <w:spacing w:after="0" w:line="240" w:lineRule="auto"/>
        <w:rPr>
          <w:b/>
          <w:sz w:val="28"/>
          <w:szCs w:val="28"/>
        </w:rPr>
      </w:pPr>
    </w:p>
    <w:p w14:paraId="2FF9A216" w14:textId="77777777" w:rsidR="00054D38" w:rsidRDefault="00054D38" w:rsidP="00055FF3">
      <w:pPr>
        <w:spacing w:after="0" w:line="240" w:lineRule="auto"/>
        <w:rPr>
          <w:b/>
        </w:rPr>
      </w:pPr>
      <w:r>
        <w:rPr>
          <w:b/>
        </w:rPr>
        <w:t>Demersal Working Group</w:t>
      </w:r>
    </w:p>
    <w:p w14:paraId="6B29FCF4" w14:textId="41FF802A" w:rsidR="00195539" w:rsidRPr="00A2331E" w:rsidRDefault="00054D38" w:rsidP="00055FF3">
      <w:pPr>
        <w:spacing w:after="0" w:line="240" w:lineRule="auto"/>
        <w:rPr>
          <w:b/>
          <w:sz w:val="28"/>
          <w:szCs w:val="28"/>
        </w:rPr>
      </w:pPr>
      <w:r>
        <w:rPr>
          <w:b/>
        </w:rPr>
        <w:t>7</w:t>
      </w:r>
      <w:r w:rsidRPr="00054D38">
        <w:rPr>
          <w:b/>
          <w:vertAlign w:val="superscript"/>
        </w:rPr>
        <w:t>th</w:t>
      </w:r>
      <w:r>
        <w:rPr>
          <w:b/>
        </w:rPr>
        <w:t xml:space="preserve"> February 2017</w:t>
      </w:r>
      <w:r w:rsidR="00195539" w:rsidRPr="00A2331E">
        <w:rPr>
          <w:b/>
          <w:sz w:val="28"/>
          <w:szCs w:val="28"/>
        </w:rPr>
        <w:tab/>
      </w:r>
      <w:r w:rsidR="00195539" w:rsidRPr="00A2331E">
        <w:rPr>
          <w:b/>
          <w:sz w:val="28"/>
          <w:szCs w:val="28"/>
        </w:rPr>
        <w:tab/>
      </w:r>
      <w:r w:rsidR="00195539" w:rsidRPr="00A2331E">
        <w:rPr>
          <w:b/>
          <w:sz w:val="28"/>
          <w:szCs w:val="28"/>
        </w:rPr>
        <w:tab/>
      </w:r>
      <w:r w:rsidR="00195539" w:rsidRPr="00A2331E">
        <w:rPr>
          <w:b/>
          <w:sz w:val="28"/>
          <w:szCs w:val="28"/>
        </w:rPr>
        <w:tab/>
      </w:r>
      <w:r w:rsidR="00195539" w:rsidRPr="00A2331E">
        <w:rPr>
          <w:b/>
          <w:sz w:val="28"/>
          <w:szCs w:val="28"/>
        </w:rPr>
        <w:tab/>
      </w:r>
    </w:p>
    <w:p w14:paraId="07052FEB" w14:textId="4233FFE4" w:rsidR="006313EA" w:rsidRPr="00A2331E" w:rsidRDefault="00820A5B" w:rsidP="00055FF3">
      <w:pPr>
        <w:spacing w:after="0" w:line="240" w:lineRule="auto"/>
        <w:rPr>
          <w:b/>
          <w:sz w:val="28"/>
          <w:szCs w:val="28"/>
        </w:rPr>
      </w:pPr>
      <w:r w:rsidRPr="00A2331E">
        <w:rPr>
          <w:b/>
          <w:sz w:val="28"/>
          <w:szCs w:val="28"/>
        </w:rPr>
        <w:tab/>
      </w:r>
      <w:r w:rsidRPr="00A2331E">
        <w:rPr>
          <w:b/>
          <w:sz w:val="28"/>
          <w:szCs w:val="28"/>
        </w:rPr>
        <w:tab/>
      </w:r>
      <w:r w:rsidR="006313EA" w:rsidRPr="00A2331E">
        <w:rPr>
          <w:b/>
          <w:sz w:val="24"/>
          <w:szCs w:val="24"/>
        </w:rPr>
        <w:tab/>
      </w:r>
      <w:r w:rsidR="006313EA" w:rsidRPr="00A2331E">
        <w:rPr>
          <w:b/>
          <w:sz w:val="24"/>
          <w:szCs w:val="24"/>
        </w:rPr>
        <w:tab/>
      </w:r>
      <w:r w:rsidR="006313EA" w:rsidRPr="00A2331E">
        <w:rPr>
          <w:b/>
          <w:sz w:val="24"/>
          <w:szCs w:val="24"/>
        </w:rPr>
        <w:tab/>
      </w:r>
    </w:p>
    <w:p w14:paraId="6D0BF4EE" w14:textId="04F0F537" w:rsidR="006313EA" w:rsidRPr="00A2331E" w:rsidRDefault="006313EA" w:rsidP="00820A5B">
      <w:pPr>
        <w:pStyle w:val="Heading1"/>
        <w:rPr>
          <w:sz w:val="24"/>
          <w:szCs w:val="24"/>
        </w:rPr>
      </w:pPr>
      <w:r w:rsidRPr="00A2331E">
        <w:t xml:space="preserve">Report of </w:t>
      </w:r>
      <w:r w:rsidR="00BD4FE9" w:rsidRPr="00A2331E">
        <w:t xml:space="preserve">the </w:t>
      </w:r>
      <w:r w:rsidR="00283B1C" w:rsidRPr="00A2331E">
        <w:t>Demersal Working Group</w:t>
      </w:r>
    </w:p>
    <w:p w14:paraId="7EC02EE4" w14:textId="77777777" w:rsidR="006313EA" w:rsidRPr="00A2331E" w:rsidRDefault="006313EA" w:rsidP="00A61492">
      <w:pPr>
        <w:spacing w:after="0" w:line="240" w:lineRule="auto"/>
        <w:jc w:val="both"/>
        <w:rPr>
          <w:b/>
          <w:sz w:val="24"/>
          <w:szCs w:val="24"/>
        </w:rPr>
      </w:pPr>
    </w:p>
    <w:p w14:paraId="3143F7A1" w14:textId="4F9D692A" w:rsidR="00A61492" w:rsidRPr="00A2331E" w:rsidRDefault="007822CB" w:rsidP="006A5936">
      <w:pPr>
        <w:tabs>
          <w:tab w:val="left" w:pos="6096"/>
        </w:tabs>
        <w:spacing w:after="0" w:line="240" w:lineRule="auto"/>
        <w:rPr>
          <w:b/>
          <w:sz w:val="24"/>
          <w:szCs w:val="24"/>
        </w:rPr>
      </w:pPr>
      <w:r w:rsidRPr="00A2331E">
        <w:rPr>
          <w:rFonts w:eastAsia="Arial" w:cs="Arial"/>
          <w:b/>
          <w:bCs/>
          <w:sz w:val="28"/>
          <w:szCs w:val="28"/>
        </w:rPr>
        <w:t>Demersal Working Group</w:t>
      </w:r>
      <w:r w:rsidRPr="00A2331E">
        <w:br/>
      </w:r>
      <w:r w:rsidR="006A5936" w:rsidRPr="00A2331E">
        <w:rPr>
          <w:b/>
        </w:rPr>
        <w:t>Martin’s Brussels EU</w:t>
      </w:r>
      <w:r w:rsidR="006A5936" w:rsidRPr="00A2331E">
        <w:rPr>
          <w:b/>
        </w:rPr>
        <w:br/>
        <w:t>Boulevard Charlemagne 80</w:t>
      </w:r>
      <w:r w:rsidR="006A5936" w:rsidRPr="00A2331E">
        <w:rPr>
          <w:b/>
        </w:rPr>
        <w:br/>
        <w:t>1000 Brussels</w:t>
      </w:r>
      <w:r w:rsidR="006A5936" w:rsidRPr="00A2331E">
        <w:rPr>
          <w:b/>
        </w:rPr>
        <w:br/>
        <w:t>Belgium</w:t>
      </w:r>
      <w:r w:rsidR="006A5936" w:rsidRPr="00A2331E">
        <w:rPr>
          <w:b/>
          <w:bCs/>
        </w:rPr>
        <w:br/>
      </w:r>
    </w:p>
    <w:p w14:paraId="177FAFA3" w14:textId="54DB104B" w:rsidR="00A61492" w:rsidRPr="00A2331E" w:rsidRDefault="00E40ED6" w:rsidP="00A61492">
      <w:pPr>
        <w:spacing w:after="0" w:line="240" w:lineRule="auto"/>
        <w:jc w:val="both"/>
        <w:rPr>
          <w:b/>
          <w:sz w:val="24"/>
          <w:szCs w:val="24"/>
        </w:rPr>
      </w:pPr>
      <w:r w:rsidRPr="00A2331E">
        <w:rPr>
          <w:b/>
          <w:sz w:val="24"/>
          <w:szCs w:val="24"/>
        </w:rPr>
        <w:t>19</w:t>
      </w:r>
      <w:r w:rsidRPr="00A2331E">
        <w:rPr>
          <w:b/>
          <w:sz w:val="24"/>
          <w:szCs w:val="24"/>
          <w:vertAlign w:val="superscript"/>
        </w:rPr>
        <w:t>th</w:t>
      </w:r>
      <w:r w:rsidRPr="00A2331E">
        <w:rPr>
          <w:b/>
          <w:sz w:val="24"/>
          <w:szCs w:val="24"/>
        </w:rPr>
        <w:t xml:space="preserve"> October</w:t>
      </w:r>
      <w:r w:rsidR="00C07FFC" w:rsidRPr="00A2331E">
        <w:rPr>
          <w:b/>
          <w:sz w:val="24"/>
          <w:szCs w:val="24"/>
        </w:rPr>
        <w:t xml:space="preserve"> 2017</w:t>
      </w:r>
    </w:p>
    <w:p w14:paraId="1881B305" w14:textId="77777777" w:rsidR="00D0203A" w:rsidRPr="00A2331E" w:rsidRDefault="00D0203A" w:rsidP="00D0203A">
      <w:pPr>
        <w:spacing w:after="0" w:line="240" w:lineRule="auto"/>
        <w:jc w:val="both"/>
        <w:rPr>
          <w:b/>
          <w:sz w:val="24"/>
          <w:szCs w:val="24"/>
        </w:rPr>
      </w:pPr>
    </w:p>
    <w:p w14:paraId="42BD8023" w14:textId="2ADCDBFA" w:rsidR="00D0203A" w:rsidRPr="00A2331E" w:rsidRDefault="00D0203A" w:rsidP="00D0203A">
      <w:pPr>
        <w:tabs>
          <w:tab w:val="left" w:pos="7371"/>
        </w:tabs>
        <w:spacing w:after="0" w:line="240" w:lineRule="auto"/>
        <w:rPr>
          <w:b/>
          <w:color w:val="006666"/>
          <w:sz w:val="24"/>
          <w:szCs w:val="24"/>
        </w:rPr>
      </w:pPr>
      <w:r w:rsidRPr="00A2331E">
        <w:rPr>
          <w:b/>
          <w:sz w:val="24"/>
          <w:szCs w:val="24"/>
        </w:rPr>
        <w:t>R</w:t>
      </w:r>
      <w:r w:rsidR="00EF420B" w:rsidRPr="00A2331E">
        <w:rPr>
          <w:b/>
          <w:sz w:val="24"/>
          <w:szCs w:val="24"/>
        </w:rPr>
        <w:t>apporteur: Tony Hawkins</w:t>
      </w:r>
      <w:r w:rsidR="00EF420B" w:rsidRPr="00A2331E">
        <w:rPr>
          <w:b/>
          <w:sz w:val="24"/>
          <w:szCs w:val="24"/>
        </w:rPr>
        <w:tab/>
        <w:t>Draft (</w:t>
      </w:r>
      <w:r w:rsidR="00855C28">
        <w:rPr>
          <w:b/>
          <w:sz w:val="24"/>
          <w:szCs w:val="24"/>
        </w:rPr>
        <w:t>2</w:t>
      </w:r>
      <w:r w:rsidRPr="00A2331E">
        <w:rPr>
          <w:b/>
          <w:sz w:val="24"/>
          <w:szCs w:val="24"/>
        </w:rPr>
        <w:t>)</w:t>
      </w:r>
      <w:r w:rsidRPr="00A2331E">
        <w:rPr>
          <w:b/>
          <w:sz w:val="24"/>
          <w:szCs w:val="24"/>
        </w:rPr>
        <w:tab/>
        <w:t xml:space="preserve"> </w:t>
      </w:r>
    </w:p>
    <w:p w14:paraId="7AE996D4" w14:textId="77777777" w:rsidR="00D0203A" w:rsidRPr="00A2331E" w:rsidRDefault="00D0203A" w:rsidP="00D0203A">
      <w:pPr>
        <w:spacing w:after="0" w:line="240" w:lineRule="auto"/>
        <w:jc w:val="both"/>
        <w:rPr>
          <w:b/>
        </w:rPr>
      </w:pPr>
    </w:p>
    <w:p w14:paraId="6E4C343B" w14:textId="77777777" w:rsidR="00D0203A" w:rsidRPr="00A2331E" w:rsidRDefault="00D0203A" w:rsidP="00D0203A">
      <w:pPr>
        <w:spacing w:after="0" w:line="240" w:lineRule="auto"/>
        <w:ind w:left="567" w:hanging="567"/>
        <w:jc w:val="both"/>
        <w:rPr>
          <w:b/>
          <w:sz w:val="24"/>
          <w:szCs w:val="24"/>
        </w:rPr>
      </w:pPr>
    </w:p>
    <w:p w14:paraId="7C7CA6F4" w14:textId="77777777" w:rsidR="00D0203A" w:rsidRPr="00A2331E" w:rsidRDefault="00CC52F2" w:rsidP="008369C4">
      <w:pPr>
        <w:ind w:left="709" w:hanging="709"/>
        <w:jc w:val="both"/>
        <w:rPr>
          <w:rFonts w:eastAsia="Times New Roman" w:cs="Arial"/>
          <w:b/>
          <w:sz w:val="24"/>
          <w:szCs w:val="24"/>
          <w:lang w:eastAsia="en-GB"/>
        </w:rPr>
      </w:pPr>
      <w:r w:rsidRPr="00A2331E">
        <w:rPr>
          <w:rFonts w:eastAsia="Times New Roman" w:cs="Arial"/>
          <w:b/>
          <w:sz w:val="24"/>
          <w:szCs w:val="24"/>
          <w:lang w:eastAsia="en-GB"/>
        </w:rPr>
        <w:t>1</w:t>
      </w:r>
      <w:r w:rsidR="00D0203A" w:rsidRPr="00A2331E">
        <w:rPr>
          <w:rFonts w:eastAsia="Times New Roman" w:cs="Arial"/>
          <w:b/>
          <w:sz w:val="24"/>
          <w:szCs w:val="24"/>
          <w:lang w:eastAsia="en-GB"/>
        </w:rPr>
        <w:tab/>
        <w:t xml:space="preserve">Welcome &amp; Introduction </w:t>
      </w:r>
    </w:p>
    <w:p w14:paraId="551DD1A8" w14:textId="77777777" w:rsidR="00D0203A" w:rsidRPr="00A2331E" w:rsidRDefault="00D0203A" w:rsidP="00D0203A">
      <w:pPr>
        <w:spacing w:after="0" w:line="240" w:lineRule="auto"/>
        <w:ind w:left="567" w:hanging="567"/>
        <w:jc w:val="both"/>
        <w:rPr>
          <w:b/>
        </w:rPr>
      </w:pPr>
    </w:p>
    <w:p w14:paraId="317F8A92" w14:textId="509FE99C" w:rsidR="00EC6C9B" w:rsidRPr="00A2331E" w:rsidRDefault="00CC52F2" w:rsidP="00707E50">
      <w:pPr>
        <w:pStyle w:val="ListParagraph"/>
        <w:numPr>
          <w:ilvl w:val="1"/>
          <w:numId w:val="15"/>
        </w:numPr>
        <w:jc w:val="both"/>
        <w:rPr>
          <w:rFonts w:eastAsia="Times New Roman" w:cs="Arial"/>
          <w:lang w:eastAsia="en-GB"/>
        </w:rPr>
      </w:pPr>
      <w:r w:rsidRPr="00A2331E">
        <w:t xml:space="preserve">Participants were welcomed to the </w:t>
      </w:r>
      <w:r w:rsidR="00283B1C" w:rsidRPr="00A2331E">
        <w:t>Demersal WG</w:t>
      </w:r>
      <w:r w:rsidRPr="00A2331E">
        <w:t xml:space="preserve"> Meeting by the Chairman </w:t>
      </w:r>
      <w:r w:rsidR="00283B1C" w:rsidRPr="00A2331E">
        <w:t>Barrie Deas</w:t>
      </w:r>
      <w:r w:rsidR="00BC0B25" w:rsidRPr="00A2331E">
        <w:t>. A particular w</w:t>
      </w:r>
      <w:r w:rsidR="00854309" w:rsidRPr="00A2331E">
        <w:t xml:space="preserve">elcome </w:t>
      </w:r>
      <w:r w:rsidR="000D7E22" w:rsidRPr="00A2331E">
        <w:t>was</w:t>
      </w:r>
      <w:r w:rsidR="00854309" w:rsidRPr="00A2331E">
        <w:t xml:space="preserve"> extended to</w:t>
      </w:r>
      <w:r w:rsidR="00BC0B25" w:rsidRPr="00A2331E">
        <w:t xml:space="preserve"> representatives of Member States</w:t>
      </w:r>
      <w:r w:rsidR="00707E50" w:rsidRPr="00A2331E">
        <w:t>, the scientists present, Eckehard Reussner from the Commission, and Brian O’Riordan from the Low Impact Fishers of Europe, who was attending his first NSAC meeting</w:t>
      </w:r>
      <w:r w:rsidR="00BC0B25" w:rsidRPr="00A2331E">
        <w:t>. Apologies had been received from</w:t>
      </w:r>
      <w:r w:rsidR="00707E50" w:rsidRPr="00A2331E">
        <w:t xml:space="preserve"> Kenn Skau Fischer, John Pope and Durk van Tuinen</w:t>
      </w:r>
      <w:r w:rsidR="00392ED5" w:rsidRPr="00A2331E">
        <w:t xml:space="preserve">. </w:t>
      </w:r>
      <w:r w:rsidR="00707E50" w:rsidRPr="00A2331E">
        <w:rPr>
          <w:rFonts w:eastAsia="Times New Roman" w:cs="Arial"/>
          <w:lang w:eastAsia="en-GB"/>
        </w:rPr>
        <w:t>Norman Graham from the Commission would be attending later in the day to provide an update on progress with the Technical Conservation Regulation.</w:t>
      </w:r>
    </w:p>
    <w:p w14:paraId="1282BA7E" w14:textId="36FE8A5D" w:rsidR="00707E50" w:rsidRPr="00A2331E" w:rsidRDefault="00707E50" w:rsidP="00707E50">
      <w:pPr>
        <w:jc w:val="both"/>
        <w:rPr>
          <w:rFonts w:eastAsia="Times New Roman" w:cs="Arial"/>
          <w:lang w:eastAsia="en-GB"/>
        </w:rPr>
      </w:pPr>
      <w:r w:rsidRPr="00A2331E">
        <w:rPr>
          <w:rFonts w:eastAsia="Times New Roman" w:cs="Arial"/>
          <w:lang w:eastAsia="en-GB"/>
        </w:rPr>
        <w:t>1.2</w:t>
      </w:r>
      <w:r w:rsidRPr="00A2331E">
        <w:rPr>
          <w:rFonts w:eastAsia="Times New Roman" w:cs="Arial"/>
          <w:lang w:eastAsia="en-GB"/>
        </w:rPr>
        <w:tab/>
      </w:r>
      <w:r w:rsidRPr="00A2331E">
        <w:t>The agenda for the meeting was adopted</w:t>
      </w:r>
      <w:r w:rsidRPr="00A2331E">
        <w:rPr>
          <w:rFonts w:eastAsia="Times New Roman" w:cs="Arial"/>
          <w:lang w:eastAsia="en-GB"/>
        </w:rPr>
        <w:t>.</w:t>
      </w:r>
    </w:p>
    <w:p w14:paraId="62900F94" w14:textId="77777777" w:rsidR="00CC52F2" w:rsidRPr="00A2331E" w:rsidRDefault="00CC52F2" w:rsidP="00D0203A">
      <w:pPr>
        <w:ind w:left="567" w:hanging="567"/>
        <w:jc w:val="both"/>
      </w:pPr>
    </w:p>
    <w:p w14:paraId="4BB29C2C" w14:textId="77777777" w:rsidR="00CC52F2" w:rsidRPr="00A2331E" w:rsidRDefault="00CC52F2" w:rsidP="008369C4">
      <w:pPr>
        <w:ind w:left="709" w:hanging="709"/>
        <w:jc w:val="both"/>
        <w:rPr>
          <w:rFonts w:eastAsia="Times New Roman" w:cs="Arial"/>
          <w:b/>
          <w:sz w:val="24"/>
          <w:szCs w:val="24"/>
          <w:lang w:eastAsia="en-GB"/>
        </w:rPr>
      </w:pPr>
      <w:r w:rsidRPr="00A2331E">
        <w:rPr>
          <w:rFonts w:eastAsia="Times New Roman" w:cs="Arial"/>
          <w:b/>
          <w:sz w:val="24"/>
          <w:szCs w:val="24"/>
          <w:lang w:eastAsia="en-GB"/>
        </w:rPr>
        <w:t>2</w:t>
      </w:r>
      <w:r w:rsidRPr="00A2331E">
        <w:rPr>
          <w:rFonts w:eastAsia="Times New Roman" w:cs="Arial"/>
          <w:b/>
          <w:sz w:val="24"/>
          <w:szCs w:val="24"/>
          <w:lang w:eastAsia="en-GB"/>
        </w:rPr>
        <w:tab/>
        <w:t xml:space="preserve">Report of the Last Meeting </w:t>
      </w:r>
    </w:p>
    <w:p w14:paraId="05598E98" w14:textId="687444C0" w:rsidR="00CC52F2" w:rsidRPr="00A2331E" w:rsidRDefault="00CC52F2" w:rsidP="003B23D4">
      <w:pPr>
        <w:ind w:left="709" w:hanging="709"/>
        <w:jc w:val="both"/>
        <w:rPr>
          <w:rFonts w:eastAsia="Times New Roman" w:cs="Arial"/>
          <w:lang w:eastAsia="en-GB"/>
        </w:rPr>
      </w:pPr>
      <w:r w:rsidRPr="00A2331E">
        <w:rPr>
          <w:rFonts w:eastAsia="Times New Roman" w:cs="Arial"/>
          <w:lang w:eastAsia="en-GB"/>
        </w:rPr>
        <w:t>2.1</w:t>
      </w:r>
      <w:r w:rsidRPr="00A2331E">
        <w:rPr>
          <w:rFonts w:eastAsia="Times New Roman" w:cs="Arial"/>
          <w:lang w:eastAsia="en-GB"/>
        </w:rPr>
        <w:tab/>
        <w:t xml:space="preserve">The report of the last meeting, held in </w:t>
      </w:r>
      <w:r w:rsidR="006A5936" w:rsidRPr="00A2331E">
        <w:rPr>
          <w:rFonts w:eastAsia="Times New Roman" w:cs="Arial"/>
          <w:lang w:eastAsia="en-GB"/>
        </w:rPr>
        <w:t>Edinburgh</w:t>
      </w:r>
      <w:r w:rsidR="0016464F" w:rsidRPr="00A2331E">
        <w:rPr>
          <w:rFonts w:eastAsia="Times New Roman" w:cs="Arial"/>
          <w:lang w:eastAsia="en-GB"/>
        </w:rPr>
        <w:t xml:space="preserve"> on the</w:t>
      </w:r>
      <w:r w:rsidRPr="00A2331E">
        <w:rPr>
          <w:rFonts w:eastAsia="Times New Roman" w:cs="Arial"/>
          <w:lang w:eastAsia="en-GB"/>
        </w:rPr>
        <w:t xml:space="preserve"> </w:t>
      </w:r>
      <w:r w:rsidR="00C458B3" w:rsidRPr="00A2331E">
        <w:rPr>
          <w:rFonts w:eastAsia="Times New Roman" w:cs="Arial"/>
          <w:lang w:eastAsia="en-GB"/>
        </w:rPr>
        <w:t>1</w:t>
      </w:r>
      <w:r w:rsidR="00FE3605" w:rsidRPr="00A2331E">
        <w:rPr>
          <w:rFonts w:eastAsia="Times New Roman" w:cs="Arial"/>
          <w:lang w:eastAsia="en-GB"/>
        </w:rPr>
        <w:t>3</w:t>
      </w:r>
      <w:r w:rsidR="00C458B3" w:rsidRPr="00A2331E">
        <w:rPr>
          <w:rFonts w:eastAsia="Times New Roman" w:cs="Arial"/>
          <w:vertAlign w:val="superscript"/>
          <w:lang w:eastAsia="en-GB"/>
        </w:rPr>
        <w:t>th</w:t>
      </w:r>
      <w:r w:rsidR="00C458B3" w:rsidRPr="00A2331E">
        <w:rPr>
          <w:rFonts w:eastAsia="Times New Roman" w:cs="Arial"/>
          <w:lang w:eastAsia="en-GB"/>
        </w:rPr>
        <w:t xml:space="preserve"> </w:t>
      </w:r>
      <w:r w:rsidR="006A5936" w:rsidRPr="00A2331E">
        <w:rPr>
          <w:rFonts w:eastAsia="Times New Roman" w:cs="Arial"/>
          <w:lang w:eastAsia="en-GB"/>
        </w:rPr>
        <w:t>July</w:t>
      </w:r>
      <w:r w:rsidR="00C458B3" w:rsidRPr="00A2331E">
        <w:rPr>
          <w:rFonts w:eastAsia="Times New Roman" w:cs="Arial"/>
          <w:lang w:eastAsia="en-GB"/>
        </w:rPr>
        <w:t xml:space="preserve"> 2017 </w:t>
      </w:r>
      <w:r w:rsidR="00103D08" w:rsidRPr="00A2331E">
        <w:rPr>
          <w:rFonts w:eastAsia="Times New Roman" w:cs="Arial"/>
          <w:lang w:eastAsia="en-GB"/>
        </w:rPr>
        <w:t xml:space="preserve">had been circulated. It </w:t>
      </w:r>
      <w:r w:rsidRPr="00A2331E">
        <w:rPr>
          <w:rFonts w:eastAsia="Times New Roman" w:cs="Arial"/>
          <w:lang w:eastAsia="en-GB"/>
        </w:rPr>
        <w:t xml:space="preserve">was </w:t>
      </w:r>
      <w:r w:rsidR="00B61509" w:rsidRPr="00A2331E">
        <w:rPr>
          <w:rFonts w:eastAsia="Times New Roman" w:cs="Arial"/>
          <w:lang w:eastAsia="en-GB"/>
        </w:rPr>
        <w:t>approved</w:t>
      </w:r>
      <w:r w:rsidR="00C458B3" w:rsidRPr="00A2331E">
        <w:rPr>
          <w:rFonts w:eastAsia="Times New Roman" w:cs="Arial"/>
          <w:lang w:eastAsia="en-GB"/>
        </w:rPr>
        <w:t xml:space="preserve"> </w:t>
      </w:r>
      <w:r w:rsidR="00707E50" w:rsidRPr="00A2331E">
        <w:rPr>
          <w:rFonts w:eastAsia="Times New Roman" w:cs="Arial"/>
          <w:lang w:eastAsia="en-GB"/>
        </w:rPr>
        <w:t xml:space="preserve">with a </w:t>
      </w:r>
      <w:r w:rsidR="00103D08" w:rsidRPr="00A2331E">
        <w:rPr>
          <w:rFonts w:eastAsia="Times New Roman" w:cs="Arial"/>
          <w:lang w:eastAsia="en-GB"/>
        </w:rPr>
        <w:t xml:space="preserve">small </w:t>
      </w:r>
      <w:r w:rsidR="00707E50" w:rsidRPr="00A2331E">
        <w:rPr>
          <w:rFonts w:eastAsia="Times New Roman" w:cs="Arial"/>
          <w:lang w:eastAsia="en-GB"/>
        </w:rPr>
        <w:t>number of amendments</w:t>
      </w:r>
      <w:r w:rsidR="00103D08" w:rsidRPr="00A2331E">
        <w:rPr>
          <w:rFonts w:eastAsia="Times New Roman" w:cs="Arial"/>
          <w:lang w:eastAsia="en-GB"/>
        </w:rPr>
        <w:t>, and would be placed on the website.</w:t>
      </w:r>
      <w:r w:rsidR="00EC6C9B" w:rsidRPr="00A2331E">
        <w:rPr>
          <w:rFonts w:eastAsia="Times New Roman" w:cs="Arial"/>
          <w:lang w:eastAsia="en-GB"/>
        </w:rPr>
        <w:t xml:space="preserve"> </w:t>
      </w:r>
    </w:p>
    <w:p w14:paraId="58FA5299" w14:textId="77777777" w:rsidR="00300E79" w:rsidRPr="00A2331E" w:rsidRDefault="00300E79" w:rsidP="003B23D4">
      <w:pPr>
        <w:ind w:left="709" w:hanging="709"/>
        <w:jc w:val="both"/>
        <w:rPr>
          <w:rFonts w:eastAsia="Times New Roman" w:cs="Arial"/>
          <w:b/>
          <w:sz w:val="24"/>
          <w:szCs w:val="24"/>
          <w:lang w:eastAsia="en-GB"/>
        </w:rPr>
      </w:pPr>
    </w:p>
    <w:p w14:paraId="69AF8000" w14:textId="3B4A5AB3" w:rsidR="005426BB" w:rsidRPr="00A2331E" w:rsidRDefault="005426BB" w:rsidP="003B23D4">
      <w:pPr>
        <w:ind w:left="709" w:hanging="709"/>
        <w:jc w:val="both"/>
        <w:rPr>
          <w:rFonts w:eastAsia="Times New Roman" w:cs="Arial"/>
          <w:lang w:eastAsia="en-GB"/>
        </w:rPr>
      </w:pPr>
      <w:r w:rsidRPr="00A2331E">
        <w:rPr>
          <w:rFonts w:eastAsia="Times New Roman" w:cs="Arial"/>
          <w:b/>
          <w:sz w:val="24"/>
          <w:szCs w:val="24"/>
          <w:lang w:eastAsia="en-GB"/>
        </w:rPr>
        <w:t>3</w:t>
      </w:r>
      <w:r w:rsidRPr="00A2331E">
        <w:rPr>
          <w:rFonts w:eastAsia="Times New Roman" w:cs="Arial"/>
          <w:b/>
          <w:sz w:val="24"/>
          <w:szCs w:val="24"/>
          <w:lang w:eastAsia="en-GB"/>
        </w:rPr>
        <w:tab/>
        <w:t>Matters Arising/Action Points from the Last Meeting</w:t>
      </w:r>
    </w:p>
    <w:p w14:paraId="57C01377" w14:textId="525195A0" w:rsidR="00CC52F2" w:rsidRPr="00A2331E" w:rsidRDefault="005426BB" w:rsidP="003B23D4">
      <w:pPr>
        <w:ind w:left="709" w:hanging="709"/>
        <w:jc w:val="both"/>
        <w:rPr>
          <w:rFonts w:eastAsia="Times New Roman" w:cs="Arial"/>
          <w:lang w:eastAsia="en-GB"/>
        </w:rPr>
      </w:pPr>
      <w:r w:rsidRPr="00A2331E">
        <w:rPr>
          <w:rFonts w:eastAsia="Times New Roman" w:cs="Arial"/>
          <w:lang w:eastAsia="en-GB"/>
        </w:rPr>
        <w:lastRenderedPageBreak/>
        <w:t>3</w:t>
      </w:r>
      <w:r w:rsidR="00027367" w:rsidRPr="00A2331E">
        <w:rPr>
          <w:rFonts w:eastAsia="Times New Roman" w:cs="Arial"/>
          <w:lang w:eastAsia="en-GB"/>
        </w:rPr>
        <w:t>.</w:t>
      </w:r>
      <w:r w:rsidRPr="00A2331E">
        <w:rPr>
          <w:rFonts w:eastAsia="Times New Roman" w:cs="Arial"/>
          <w:lang w:eastAsia="en-GB"/>
        </w:rPr>
        <w:t>1</w:t>
      </w:r>
      <w:r w:rsidR="00027367" w:rsidRPr="00A2331E">
        <w:rPr>
          <w:rFonts w:eastAsia="Times New Roman" w:cs="Arial"/>
          <w:lang w:eastAsia="en-GB"/>
        </w:rPr>
        <w:tab/>
      </w:r>
      <w:r w:rsidR="00CC52F2" w:rsidRPr="00A2331E">
        <w:rPr>
          <w:rFonts w:eastAsia="Times New Roman" w:cs="Arial"/>
          <w:lang w:eastAsia="en-GB"/>
        </w:rPr>
        <w:t>The Secretary Lorna Duguid went through the Action Points:</w:t>
      </w:r>
    </w:p>
    <w:p w14:paraId="26F70CB8" w14:textId="35824CAC" w:rsidR="00C469C0" w:rsidRPr="00A2331E" w:rsidRDefault="00FD2370" w:rsidP="00EC6C9B">
      <w:pPr>
        <w:pStyle w:val="ListParagraph"/>
        <w:numPr>
          <w:ilvl w:val="0"/>
          <w:numId w:val="2"/>
        </w:numPr>
        <w:jc w:val="both"/>
        <w:rPr>
          <w:rFonts w:eastAsia="Times New Roman" w:cs="Arial"/>
          <w:lang w:eastAsia="en-GB"/>
        </w:rPr>
      </w:pPr>
      <w:r w:rsidRPr="00A2331E">
        <w:rPr>
          <w:rFonts w:eastAsia="Times New Roman" w:cs="Arial"/>
          <w:lang w:eastAsia="en-GB"/>
        </w:rPr>
        <w:t xml:space="preserve">The </w:t>
      </w:r>
      <w:r w:rsidR="00C469C0" w:rsidRPr="00A2331E">
        <w:rPr>
          <w:rFonts w:eastAsia="Times New Roman" w:cs="Arial"/>
          <w:lang w:eastAsia="en-GB"/>
        </w:rPr>
        <w:t xml:space="preserve">report of the previous meeting </w:t>
      </w:r>
      <w:r w:rsidR="00103D08" w:rsidRPr="00A2331E">
        <w:rPr>
          <w:rFonts w:eastAsia="Times New Roman" w:cs="Arial"/>
          <w:lang w:eastAsia="en-GB"/>
        </w:rPr>
        <w:t>in Den Haag had been</w:t>
      </w:r>
      <w:r w:rsidR="00EC6C9B" w:rsidRPr="00A2331E">
        <w:rPr>
          <w:rFonts w:eastAsia="Times New Roman" w:cs="Arial"/>
          <w:lang w:eastAsia="en-GB"/>
        </w:rPr>
        <w:t xml:space="preserve"> approved with no amendments</w:t>
      </w:r>
      <w:r w:rsidR="00103D08" w:rsidRPr="00A2331E">
        <w:rPr>
          <w:rFonts w:eastAsia="Times New Roman" w:cs="Arial"/>
          <w:lang w:eastAsia="en-GB"/>
        </w:rPr>
        <w:t xml:space="preserve"> and was now on the website</w:t>
      </w:r>
      <w:r w:rsidR="00EC6C9B" w:rsidRPr="00A2331E">
        <w:rPr>
          <w:rFonts w:eastAsia="Times New Roman" w:cs="Arial"/>
          <w:lang w:eastAsia="en-GB"/>
        </w:rPr>
        <w:t>.</w:t>
      </w:r>
      <w:r w:rsidR="00C469C0" w:rsidRPr="00A2331E">
        <w:rPr>
          <w:rFonts w:eastAsia="Times New Roman" w:cs="Arial"/>
          <w:lang w:eastAsia="en-GB"/>
        </w:rPr>
        <w:t xml:space="preserve"> </w:t>
      </w:r>
    </w:p>
    <w:p w14:paraId="04368476" w14:textId="74C3B4DB" w:rsidR="00103D08" w:rsidRPr="00A2331E" w:rsidRDefault="00103D08"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A Dialogue Meeting with ICES </w:t>
      </w:r>
      <w:r w:rsidR="007A49E2">
        <w:rPr>
          <w:rFonts w:eastAsia="Times New Roman" w:cs="Arial"/>
          <w:lang w:eastAsia="en-GB"/>
        </w:rPr>
        <w:t>would</w:t>
      </w:r>
      <w:r w:rsidRPr="00A2331E">
        <w:rPr>
          <w:rFonts w:eastAsia="Times New Roman" w:cs="Arial"/>
          <w:lang w:eastAsia="en-GB"/>
        </w:rPr>
        <w:t xml:space="preserve"> be held in Copenhagen on the 1</w:t>
      </w:r>
      <w:r w:rsidRPr="00A2331E">
        <w:rPr>
          <w:rFonts w:eastAsia="Times New Roman" w:cs="Arial"/>
          <w:vertAlign w:val="superscript"/>
          <w:lang w:eastAsia="en-GB"/>
        </w:rPr>
        <w:t>st</w:t>
      </w:r>
      <w:r w:rsidRPr="00A2331E">
        <w:rPr>
          <w:rFonts w:eastAsia="Times New Roman" w:cs="Arial"/>
          <w:lang w:eastAsia="en-GB"/>
        </w:rPr>
        <w:t xml:space="preserve"> November.</w:t>
      </w:r>
    </w:p>
    <w:p w14:paraId="03D9E9A9" w14:textId="0C085FCE" w:rsidR="00103D08" w:rsidRPr="00A2331E" w:rsidRDefault="00103D08"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A NSAC Workshop on TAC setting </w:t>
      </w:r>
      <w:r w:rsidR="00546149">
        <w:rPr>
          <w:rFonts w:eastAsia="Times New Roman" w:cs="Arial"/>
          <w:lang w:eastAsia="en-GB"/>
        </w:rPr>
        <w:t>would</w:t>
      </w:r>
      <w:r w:rsidRPr="00A2331E">
        <w:rPr>
          <w:rFonts w:eastAsia="Times New Roman" w:cs="Arial"/>
          <w:lang w:eastAsia="en-GB"/>
        </w:rPr>
        <w:t xml:space="preserve"> be held in Copenhagen on the 2</w:t>
      </w:r>
      <w:r w:rsidRPr="00A2331E">
        <w:rPr>
          <w:rFonts w:eastAsia="Times New Roman" w:cs="Arial"/>
          <w:vertAlign w:val="superscript"/>
          <w:lang w:eastAsia="en-GB"/>
        </w:rPr>
        <w:t>nd</w:t>
      </w:r>
      <w:r w:rsidRPr="00A2331E">
        <w:rPr>
          <w:rFonts w:eastAsia="Times New Roman" w:cs="Arial"/>
          <w:lang w:eastAsia="en-GB"/>
        </w:rPr>
        <w:t xml:space="preserve"> November.</w:t>
      </w:r>
    </w:p>
    <w:p w14:paraId="33BE8677" w14:textId="699EEC64" w:rsidR="00103D08" w:rsidRPr="00A2331E" w:rsidRDefault="00103D08"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A report on TAC setting by Steve Mackinson of CEFAS would be made available to those attending the TAC Workshop, but </w:t>
      </w:r>
      <w:r w:rsidR="005C5BED" w:rsidRPr="00A2331E">
        <w:rPr>
          <w:rFonts w:eastAsia="Times New Roman" w:cs="Arial"/>
          <w:lang w:eastAsia="en-GB"/>
        </w:rPr>
        <w:t>it</w:t>
      </w:r>
      <w:r w:rsidR="003C273B" w:rsidRPr="00A2331E">
        <w:rPr>
          <w:rFonts w:eastAsia="Times New Roman" w:cs="Arial"/>
          <w:lang w:eastAsia="en-GB"/>
        </w:rPr>
        <w:t xml:space="preserve"> </w:t>
      </w:r>
      <w:r w:rsidRPr="00A2331E">
        <w:rPr>
          <w:rFonts w:eastAsia="Times New Roman" w:cs="Arial"/>
          <w:lang w:eastAsia="en-GB"/>
        </w:rPr>
        <w:t xml:space="preserve">had not yet been finalised and </w:t>
      </w:r>
      <w:r w:rsidR="007F318B">
        <w:rPr>
          <w:rFonts w:eastAsia="Times New Roman" w:cs="Arial"/>
          <w:lang w:eastAsia="en-GB"/>
        </w:rPr>
        <w:t xml:space="preserve">at this stage it </w:t>
      </w:r>
      <w:r w:rsidRPr="00A2331E">
        <w:rPr>
          <w:rFonts w:eastAsia="Times New Roman" w:cs="Arial"/>
          <w:lang w:eastAsia="en-GB"/>
        </w:rPr>
        <w:t>was not to be circulated or placed on any website.</w:t>
      </w:r>
      <w:r w:rsidR="00101A9C" w:rsidRPr="00A2331E">
        <w:rPr>
          <w:rFonts w:eastAsia="Times New Roman" w:cs="Arial"/>
          <w:lang w:eastAsia="en-GB"/>
        </w:rPr>
        <w:tab/>
      </w:r>
    </w:p>
    <w:p w14:paraId="45F0D601" w14:textId="2AECD4BB" w:rsidR="00103D08" w:rsidRPr="00A2331E" w:rsidRDefault="00E945E9"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The latest </w:t>
      </w:r>
      <w:r w:rsidR="00125DAE">
        <w:rPr>
          <w:rFonts w:eastAsia="Times New Roman" w:cs="Arial"/>
          <w:lang w:eastAsia="en-GB"/>
        </w:rPr>
        <w:t xml:space="preserve">NSAC </w:t>
      </w:r>
      <w:r w:rsidR="00103D08" w:rsidRPr="00A2331E">
        <w:rPr>
          <w:rFonts w:eastAsia="Times New Roman" w:cs="Arial"/>
          <w:lang w:eastAsia="en-GB"/>
        </w:rPr>
        <w:t xml:space="preserve">Landing Obligation advice </w:t>
      </w:r>
      <w:r w:rsidR="00044695" w:rsidRPr="00A2331E">
        <w:rPr>
          <w:rFonts w:eastAsia="Times New Roman" w:cs="Arial"/>
          <w:lang w:eastAsia="en-GB"/>
        </w:rPr>
        <w:t>had been published following approval at the ExCom meeting on the 4</w:t>
      </w:r>
      <w:r w:rsidR="00044695" w:rsidRPr="00A2331E">
        <w:rPr>
          <w:rFonts w:eastAsia="Times New Roman" w:cs="Arial"/>
          <w:vertAlign w:val="superscript"/>
          <w:lang w:eastAsia="en-GB"/>
        </w:rPr>
        <w:t>th</w:t>
      </w:r>
      <w:r w:rsidR="00044695" w:rsidRPr="00A2331E">
        <w:rPr>
          <w:rFonts w:eastAsia="Times New Roman" w:cs="Arial"/>
          <w:lang w:eastAsia="en-GB"/>
        </w:rPr>
        <w:t xml:space="preserve"> October.</w:t>
      </w:r>
    </w:p>
    <w:p w14:paraId="08121276" w14:textId="099B752F" w:rsidR="00103D08" w:rsidRPr="00A2331E" w:rsidRDefault="00044695"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Mike Fitzpatrick would be providing an update later today on the Discardless project, and Jordan Feekings would make a presentation on </w:t>
      </w:r>
      <w:r w:rsidR="00B13241">
        <w:rPr>
          <w:rFonts w:eastAsia="Times New Roman" w:cs="Arial"/>
          <w:lang w:eastAsia="en-GB"/>
        </w:rPr>
        <w:t xml:space="preserve">his </w:t>
      </w:r>
      <w:r w:rsidRPr="00A2331E">
        <w:rPr>
          <w:rFonts w:eastAsia="Times New Roman" w:cs="Arial"/>
          <w:lang w:eastAsia="en-GB"/>
        </w:rPr>
        <w:t>Selectivity and Avoidance work</w:t>
      </w:r>
      <w:r w:rsidR="00FB17DC">
        <w:rPr>
          <w:rFonts w:eastAsia="Times New Roman" w:cs="Arial"/>
          <w:lang w:eastAsia="en-GB"/>
        </w:rPr>
        <w:t xml:space="preserve"> in Denmark</w:t>
      </w:r>
      <w:r w:rsidRPr="00A2331E">
        <w:rPr>
          <w:rFonts w:eastAsia="Times New Roman" w:cs="Arial"/>
          <w:lang w:eastAsia="en-GB"/>
        </w:rPr>
        <w:t>.</w:t>
      </w:r>
    </w:p>
    <w:p w14:paraId="5128E912" w14:textId="24DFAA74" w:rsidR="00044695" w:rsidRPr="00A2331E" w:rsidRDefault="00044695" w:rsidP="00103D08">
      <w:pPr>
        <w:pStyle w:val="ListParagraph"/>
        <w:numPr>
          <w:ilvl w:val="0"/>
          <w:numId w:val="2"/>
        </w:numPr>
        <w:jc w:val="both"/>
        <w:rPr>
          <w:rFonts w:eastAsia="Times New Roman" w:cs="Arial"/>
          <w:lang w:eastAsia="en-GB"/>
        </w:rPr>
      </w:pPr>
      <w:r w:rsidRPr="00A2331E">
        <w:rPr>
          <w:rFonts w:eastAsia="Times New Roman" w:cs="Arial"/>
          <w:lang w:eastAsia="en-GB"/>
        </w:rPr>
        <w:t xml:space="preserve">A reply had been sent to </w:t>
      </w:r>
      <w:r w:rsidR="005415A2" w:rsidRPr="00A2331E">
        <w:rPr>
          <w:rFonts w:eastAsia="Times New Roman" w:cs="Arial"/>
          <w:lang w:eastAsia="en-GB"/>
        </w:rPr>
        <w:t xml:space="preserve">the </w:t>
      </w:r>
      <w:r w:rsidR="0046517E" w:rsidRPr="00A2331E">
        <w:rPr>
          <w:rFonts w:eastAsia="Times New Roman" w:cs="Arial"/>
          <w:lang w:eastAsia="en-GB"/>
        </w:rPr>
        <w:t xml:space="preserve">EU </w:t>
      </w:r>
      <w:r w:rsidRPr="00A2331E">
        <w:rPr>
          <w:rFonts w:eastAsia="Times New Roman" w:cs="Arial"/>
          <w:lang w:eastAsia="en-GB"/>
        </w:rPr>
        <w:t>D</w:t>
      </w:r>
      <w:r w:rsidR="005415A2" w:rsidRPr="00A2331E">
        <w:rPr>
          <w:rFonts w:eastAsia="Times New Roman" w:cs="Arial"/>
          <w:lang w:eastAsia="en-GB"/>
        </w:rPr>
        <w:t xml:space="preserve">irector </w:t>
      </w:r>
      <w:r w:rsidRPr="00A2331E">
        <w:rPr>
          <w:rFonts w:eastAsia="Times New Roman" w:cs="Arial"/>
          <w:lang w:eastAsia="en-GB"/>
        </w:rPr>
        <w:t>G</w:t>
      </w:r>
      <w:r w:rsidR="005415A2" w:rsidRPr="00A2331E">
        <w:rPr>
          <w:rFonts w:eastAsia="Times New Roman" w:cs="Arial"/>
          <w:lang w:eastAsia="en-GB"/>
        </w:rPr>
        <w:t>eneral of</w:t>
      </w:r>
      <w:r w:rsidRPr="00A2331E">
        <w:rPr>
          <w:rFonts w:eastAsia="Times New Roman" w:cs="Arial"/>
          <w:lang w:eastAsia="en-GB"/>
        </w:rPr>
        <w:t xml:space="preserve"> Fisheries in response to his request for advice on eel management.</w:t>
      </w:r>
    </w:p>
    <w:p w14:paraId="5B293557" w14:textId="1C2525E9" w:rsidR="00044695" w:rsidRPr="00A2331E" w:rsidRDefault="0052177D" w:rsidP="00103D08">
      <w:pPr>
        <w:pStyle w:val="ListParagraph"/>
        <w:numPr>
          <w:ilvl w:val="0"/>
          <w:numId w:val="2"/>
        </w:numPr>
        <w:jc w:val="both"/>
        <w:rPr>
          <w:rFonts w:eastAsia="Times New Roman" w:cs="Arial"/>
          <w:lang w:eastAsia="en-GB"/>
        </w:rPr>
      </w:pPr>
      <w:r>
        <w:rPr>
          <w:rFonts w:eastAsia="Times New Roman" w:cs="Arial"/>
          <w:lang w:eastAsia="en-GB"/>
        </w:rPr>
        <w:t>A</w:t>
      </w:r>
      <w:r w:rsidR="00044695" w:rsidRPr="00A2331E">
        <w:rPr>
          <w:rFonts w:eastAsia="Times New Roman" w:cs="Arial"/>
          <w:lang w:eastAsia="en-GB"/>
        </w:rPr>
        <w:t xml:space="preserve">n update </w:t>
      </w:r>
      <w:r w:rsidR="00083125">
        <w:rPr>
          <w:rFonts w:eastAsia="Times New Roman" w:cs="Arial"/>
          <w:lang w:eastAsia="en-GB"/>
        </w:rPr>
        <w:t xml:space="preserve">would be provided </w:t>
      </w:r>
      <w:r w:rsidR="00044695" w:rsidRPr="00A2331E">
        <w:rPr>
          <w:rFonts w:eastAsia="Times New Roman" w:cs="Arial"/>
          <w:lang w:eastAsia="en-GB"/>
        </w:rPr>
        <w:t>later today on the trialogue process regarding the North Sea MAP.</w:t>
      </w:r>
    </w:p>
    <w:p w14:paraId="552BE12A" w14:textId="0CC63AB1" w:rsidR="00044695" w:rsidRPr="00A2331E" w:rsidRDefault="00044695" w:rsidP="00103D08">
      <w:pPr>
        <w:pStyle w:val="ListParagraph"/>
        <w:numPr>
          <w:ilvl w:val="0"/>
          <w:numId w:val="2"/>
        </w:numPr>
        <w:jc w:val="both"/>
        <w:rPr>
          <w:rFonts w:eastAsia="Times New Roman" w:cs="Arial"/>
          <w:lang w:eastAsia="en-GB"/>
        </w:rPr>
      </w:pPr>
      <w:r w:rsidRPr="00A2331E">
        <w:rPr>
          <w:rFonts w:eastAsia="Times New Roman" w:cs="Arial"/>
          <w:lang w:eastAsia="en-GB"/>
        </w:rPr>
        <w:t>A meeting had been requested with the Control Agency to discuss the implications of the Landing Obligation for control and enforcement. EFCA had received similar requests from other Advisory Councils and a DG Mare seminar on this topic will now be held in Brussels on the 1</w:t>
      </w:r>
      <w:r w:rsidR="00855C28">
        <w:rPr>
          <w:rFonts w:eastAsia="Times New Roman" w:cs="Arial"/>
          <w:lang w:eastAsia="en-GB"/>
        </w:rPr>
        <w:t>6</w:t>
      </w:r>
      <w:r w:rsidRPr="00A2331E">
        <w:rPr>
          <w:rFonts w:eastAsia="Times New Roman" w:cs="Arial"/>
          <w:vertAlign w:val="superscript"/>
          <w:lang w:eastAsia="en-GB"/>
        </w:rPr>
        <w:t>h</w:t>
      </w:r>
      <w:r w:rsidRPr="00A2331E">
        <w:rPr>
          <w:rFonts w:eastAsia="Times New Roman" w:cs="Arial"/>
          <w:lang w:eastAsia="en-GB"/>
        </w:rPr>
        <w:t xml:space="preserve"> November. There is one remaining vacancy for a NSAC member to attend.</w:t>
      </w:r>
    </w:p>
    <w:p w14:paraId="2F149E95" w14:textId="48438718" w:rsidR="00E00886" w:rsidRPr="00A2331E" w:rsidRDefault="00E00886" w:rsidP="00103D08">
      <w:pPr>
        <w:pStyle w:val="ListParagraph"/>
        <w:numPr>
          <w:ilvl w:val="0"/>
          <w:numId w:val="2"/>
        </w:numPr>
        <w:jc w:val="both"/>
        <w:rPr>
          <w:rFonts w:eastAsia="Times New Roman" w:cs="Arial"/>
          <w:lang w:eastAsia="en-GB"/>
        </w:rPr>
      </w:pPr>
      <w:r w:rsidRPr="00A2331E">
        <w:rPr>
          <w:rFonts w:eastAsia="Times New Roman" w:cs="Arial"/>
          <w:lang w:eastAsia="en-GB"/>
        </w:rPr>
        <w:t>A NSAC Workshop on saithe will be held in Hamburg on the 24</w:t>
      </w:r>
      <w:r w:rsidRPr="00A2331E">
        <w:rPr>
          <w:rFonts w:eastAsia="Times New Roman" w:cs="Arial"/>
          <w:vertAlign w:val="superscript"/>
          <w:lang w:eastAsia="en-GB"/>
        </w:rPr>
        <w:t>th</w:t>
      </w:r>
      <w:r w:rsidRPr="00A2331E">
        <w:rPr>
          <w:rFonts w:eastAsia="Times New Roman" w:cs="Arial"/>
          <w:lang w:eastAsia="en-GB"/>
        </w:rPr>
        <w:t xml:space="preserve"> January 2018</w:t>
      </w:r>
    </w:p>
    <w:p w14:paraId="69A7FCEF" w14:textId="4ED4C208" w:rsidR="00B002F5" w:rsidRPr="00A2331E" w:rsidRDefault="00E00886" w:rsidP="00E00886">
      <w:pPr>
        <w:ind w:left="720" w:hanging="720"/>
        <w:jc w:val="both"/>
        <w:rPr>
          <w:rFonts w:eastAsia="Times New Roman" w:cs="Arial"/>
          <w:lang w:eastAsia="en-GB"/>
        </w:rPr>
      </w:pPr>
      <w:r w:rsidRPr="00A2331E">
        <w:rPr>
          <w:rFonts w:eastAsia="Times New Roman" w:cs="Arial"/>
          <w:lang w:eastAsia="en-GB"/>
        </w:rPr>
        <w:t>3.2</w:t>
      </w:r>
      <w:r w:rsidRPr="00A2331E">
        <w:rPr>
          <w:rFonts w:eastAsia="Times New Roman" w:cs="Arial"/>
          <w:lang w:eastAsia="en-GB"/>
        </w:rPr>
        <w:tab/>
      </w:r>
      <w:r w:rsidR="003D698D" w:rsidRPr="00A2331E">
        <w:rPr>
          <w:rFonts w:eastAsia="Times New Roman" w:cs="Arial"/>
          <w:lang w:eastAsia="en-GB"/>
        </w:rPr>
        <w:t xml:space="preserve">Barrie </w:t>
      </w:r>
      <w:r w:rsidR="007D6FE9" w:rsidRPr="00A2331E">
        <w:rPr>
          <w:rFonts w:eastAsia="Times New Roman" w:cs="Arial"/>
          <w:lang w:eastAsia="en-GB"/>
        </w:rPr>
        <w:t>D</w:t>
      </w:r>
      <w:r w:rsidR="003D698D" w:rsidRPr="00A2331E">
        <w:rPr>
          <w:rFonts w:eastAsia="Times New Roman" w:cs="Arial"/>
          <w:lang w:eastAsia="en-GB"/>
        </w:rPr>
        <w:t>eas concluded that a</w:t>
      </w:r>
      <w:r w:rsidR="004F0E03" w:rsidRPr="00A2331E">
        <w:rPr>
          <w:rFonts w:eastAsia="Times New Roman" w:cs="Arial"/>
          <w:lang w:eastAsia="en-GB"/>
        </w:rPr>
        <w:t>ll the necessary actions had been taken or were underway</w:t>
      </w:r>
      <w:r w:rsidR="00F92B76" w:rsidRPr="00A2331E">
        <w:rPr>
          <w:rFonts w:eastAsia="Times New Roman" w:cs="Arial"/>
          <w:lang w:eastAsia="en-GB"/>
        </w:rPr>
        <w:t>.</w:t>
      </w:r>
      <w:r w:rsidR="00B002F5" w:rsidRPr="00A2331E">
        <w:rPr>
          <w:rFonts w:eastAsia="Times New Roman" w:cs="Arial"/>
          <w:lang w:eastAsia="en-GB"/>
        </w:rPr>
        <w:t xml:space="preserve"> </w:t>
      </w:r>
    </w:p>
    <w:p w14:paraId="74A2CE41" w14:textId="77777777" w:rsidR="00267DC1" w:rsidRPr="00A2331E" w:rsidRDefault="00267DC1" w:rsidP="00B667FF">
      <w:pPr>
        <w:ind w:left="709" w:hanging="709"/>
        <w:jc w:val="both"/>
      </w:pPr>
    </w:p>
    <w:p w14:paraId="1408E965" w14:textId="46431D7D" w:rsidR="006F55F3" w:rsidRPr="00A2331E" w:rsidRDefault="005426BB" w:rsidP="008369C4">
      <w:pPr>
        <w:ind w:left="709" w:hanging="709"/>
        <w:jc w:val="both"/>
        <w:rPr>
          <w:rFonts w:eastAsia="Times New Roman" w:cs="Arial"/>
          <w:b/>
          <w:sz w:val="24"/>
          <w:szCs w:val="24"/>
          <w:lang w:eastAsia="en-GB"/>
        </w:rPr>
      </w:pPr>
      <w:r w:rsidRPr="00A2331E">
        <w:rPr>
          <w:rFonts w:eastAsia="Times New Roman" w:cs="Arial"/>
          <w:b/>
          <w:sz w:val="24"/>
          <w:szCs w:val="24"/>
          <w:lang w:eastAsia="en-GB"/>
        </w:rPr>
        <w:t>4</w:t>
      </w:r>
      <w:r w:rsidR="006F55F3" w:rsidRPr="00A2331E">
        <w:rPr>
          <w:rFonts w:eastAsia="Times New Roman" w:cs="Arial"/>
          <w:b/>
          <w:sz w:val="24"/>
          <w:szCs w:val="24"/>
          <w:lang w:eastAsia="en-GB"/>
        </w:rPr>
        <w:tab/>
      </w:r>
      <w:r w:rsidR="00FE3605" w:rsidRPr="00A2331E">
        <w:rPr>
          <w:rFonts w:eastAsia="Times New Roman" w:cs="Arial"/>
          <w:b/>
          <w:sz w:val="24"/>
          <w:szCs w:val="24"/>
          <w:lang w:eastAsia="en-GB"/>
        </w:rPr>
        <w:t>Landing Obligation</w:t>
      </w:r>
    </w:p>
    <w:p w14:paraId="3DE50A79" w14:textId="55A30D61" w:rsidR="00A63649" w:rsidRPr="00A2331E" w:rsidRDefault="005426BB" w:rsidP="00FE3605">
      <w:pPr>
        <w:ind w:left="709" w:hanging="709"/>
        <w:jc w:val="both"/>
        <w:rPr>
          <w:rFonts w:eastAsia="Times New Roman" w:cs="Arial"/>
          <w:lang w:eastAsia="en-GB"/>
        </w:rPr>
      </w:pPr>
      <w:r w:rsidRPr="00A2331E">
        <w:rPr>
          <w:rFonts w:eastAsia="Times New Roman" w:cs="Arial"/>
          <w:lang w:eastAsia="en-GB"/>
        </w:rPr>
        <w:t>4</w:t>
      </w:r>
      <w:r w:rsidR="006463B3" w:rsidRPr="00A2331E">
        <w:rPr>
          <w:rFonts w:eastAsia="Times New Roman" w:cs="Arial"/>
          <w:lang w:eastAsia="en-GB"/>
        </w:rPr>
        <w:t>.</w:t>
      </w:r>
      <w:r w:rsidR="006F55F3" w:rsidRPr="00A2331E">
        <w:rPr>
          <w:rFonts w:eastAsia="Times New Roman" w:cs="Arial"/>
          <w:lang w:eastAsia="en-GB"/>
        </w:rPr>
        <w:t>1</w:t>
      </w:r>
      <w:r w:rsidR="006463B3" w:rsidRPr="00A2331E">
        <w:rPr>
          <w:rFonts w:eastAsia="Times New Roman" w:cs="Arial"/>
          <w:lang w:eastAsia="en-GB"/>
        </w:rPr>
        <w:tab/>
      </w:r>
      <w:r w:rsidR="00F362D9" w:rsidRPr="00A2331E">
        <w:rPr>
          <w:rFonts w:eastAsia="Times New Roman" w:cs="Arial"/>
          <w:lang w:eastAsia="en-GB"/>
        </w:rPr>
        <w:t>NSAC work on the Landing Obligation</w:t>
      </w:r>
      <w:r w:rsidR="00631275">
        <w:rPr>
          <w:rFonts w:eastAsia="Times New Roman" w:cs="Arial"/>
          <w:lang w:eastAsia="en-GB"/>
        </w:rPr>
        <w:t xml:space="preserve"> (LO)</w:t>
      </w:r>
      <w:r w:rsidR="00F362D9" w:rsidRPr="00A2331E">
        <w:rPr>
          <w:rFonts w:eastAsia="Times New Roman" w:cs="Arial"/>
          <w:lang w:eastAsia="en-GB"/>
        </w:rPr>
        <w:t xml:space="preserve"> ha</w:t>
      </w:r>
      <w:r w:rsidR="00092044" w:rsidRPr="00A2331E">
        <w:rPr>
          <w:rFonts w:eastAsia="Times New Roman" w:cs="Arial"/>
          <w:lang w:eastAsia="en-GB"/>
        </w:rPr>
        <w:t>d</w:t>
      </w:r>
      <w:r w:rsidR="00F362D9" w:rsidRPr="00A2331E">
        <w:rPr>
          <w:rFonts w:eastAsia="Times New Roman" w:cs="Arial"/>
          <w:lang w:eastAsia="en-GB"/>
        </w:rPr>
        <w:t xml:space="preserve"> continued. In the first part of the year advice </w:t>
      </w:r>
      <w:r w:rsidR="001F5417" w:rsidRPr="00A2331E">
        <w:rPr>
          <w:rFonts w:eastAsia="Times New Roman" w:cs="Arial"/>
          <w:lang w:eastAsia="en-GB"/>
        </w:rPr>
        <w:t xml:space="preserve">had been prepared </w:t>
      </w:r>
      <w:r w:rsidR="00F362D9" w:rsidRPr="00A2331E">
        <w:rPr>
          <w:rFonts w:eastAsia="Times New Roman" w:cs="Arial"/>
          <w:lang w:eastAsia="en-GB"/>
        </w:rPr>
        <w:t xml:space="preserve">on the joint recommendations for 2018. </w:t>
      </w:r>
      <w:r w:rsidR="001374AE" w:rsidRPr="00A2331E">
        <w:rPr>
          <w:rFonts w:eastAsia="Times New Roman" w:cs="Arial"/>
          <w:lang w:eastAsia="en-GB"/>
        </w:rPr>
        <w:t>The NSAC</w:t>
      </w:r>
      <w:r w:rsidR="00F362D9" w:rsidRPr="00A2331E">
        <w:rPr>
          <w:rFonts w:eastAsia="Times New Roman" w:cs="Arial"/>
          <w:lang w:eastAsia="en-GB"/>
        </w:rPr>
        <w:t xml:space="preserve"> had then moved on to prepare advice on how well the current toolbox could deal with the issue of chokes in mixed fisheries, and what alternatives beyond the toolbox might be relevant. That advice had been adopted </w:t>
      </w:r>
      <w:r w:rsidR="00547A85">
        <w:rPr>
          <w:rFonts w:eastAsia="Times New Roman" w:cs="Arial"/>
          <w:lang w:eastAsia="en-GB"/>
        </w:rPr>
        <w:t>at</w:t>
      </w:r>
      <w:r w:rsidR="00F362D9" w:rsidRPr="00A2331E">
        <w:rPr>
          <w:rFonts w:eastAsia="Times New Roman" w:cs="Arial"/>
          <w:lang w:eastAsia="en-GB"/>
        </w:rPr>
        <w:t xml:space="preserve"> the ExCom</w:t>
      </w:r>
      <w:r w:rsidR="00547A85">
        <w:rPr>
          <w:rFonts w:eastAsia="Times New Roman" w:cs="Arial"/>
          <w:lang w:eastAsia="en-GB"/>
        </w:rPr>
        <w:t xml:space="preserve"> meeting</w:t>
      </w:r>
      <w:r w:rsidR="00F362D9" w:rsidRPr="00A2331E">
        <w:rPr>
          <w:rFonts w:eastAsia="Times New Roman" w:cs="Arial"/>
          <w:lang w:eastAsia="en-GB"/>
        </w:rPr>
        <w:t xml:space="preserve"> in Malta and had now been published. Throughout</w:t>
      </w:r>
      <w:r w:rsidR="00E24862" w:rsidRPr="00A2331E">
        <w:rPr>
          <w:rFonts w:eastAsia="Times New Roman" w:cs="Arial"/>
          <w:lang w:eastAsia="en-GB"/>
        </w:rPr>
        <w:t>,</w:t>
      </w:r>
      <w:r w:rsidR="00F362D9" w:rsidRPr="00A2331E">
        <w:rPr>
          <w:rFonts w:eastAsia="Times New Roman" w:cs="Arial"/>
          <w:lang w:eastAsia="en-GB"/>
        </w:rPr>
        <w:t xml:space="preserve"> </w:t>
      </w:r>
      <w:r w:rsidR="00BE474E" w:rsidRPr="00A2331E">
        <w:rPr>
          <w:rFonts w:eastAsia="Times New Roman" w:cs="Arial"/>
          <w:lang w:eastAsia="en-GB"/>
        </w:rPr>
        <w:t>the NSAC</w:t>
      </w:r>
      <w:r w:rsidR="00F362D9" w:rsidRPr="00A2331E">
        <w:rPr>
          <w:rFonts w:eastAsia="Times New Roman" w:cs="Arial"/>
          <w:lang w:eastAsia="en-GB"/>
        </w:rPr>
        <w:t xml:space="preserve"> had engaged in </w:t>
      </w:r>
      <w:r w:rsidR="00B94A3F" w:rsidRPr="00A2331E">
        <w:rPr>
          <w:rFonts w:eastAsia="Times New Roman" w:cs="Arial"/>
          <w:lang w:eastAsia="en-GB"/>
        </w:rPr>
        <w:t>strong</w:t>
      </w:r>
      <w:r w:rsidR="00F362D9" w:rsidRPr="00A2331E">
        <w:rPr>
          <w:rFonts w:eastAsia="Times New Roman" w:cs="Arial"/>
          <w:lang w:eastAsia="en-GB"/>
        </w:rPr>
        <w:t xml:space="preserve"> dialogue with the Scheveningen Group. </w:t>
      </w:r>
    </w:p>
    <w:p w14:paraId="1470CCDC" w14:textId="2E01E5F2" w:rsidR="00A63649" w:rsidRPr="00A2331E" w:rsidRDefault="00A63649" w:rsidP="00FE3605">
      <w:pPr>
        <w:ind w:left="709" w:hanging="709"/>
        <w:jc w:val="both"/>
        <w:rPr>
          <w:rFonts w:eastAsia="Times New Roman" w:cs="Arial"/>
          <w:lang w:eastAsia="en-GB"/>
        </w:rPr>
      </w:pPr>
      <w:r w:rsidRPr="00A2331E">
        <w:rPr>
          <w:rFonts w:eastAsia="Times New Roman" w:cs="Arial"/>
          <w:lang w:eastAsia="en-GB"/>
        </w:rPr>
        <w:t>4.2</w:t>
      </w:r>
      <w:r w:rsidRPr="00A2331E">
        <w:rPr>
          <w:rFonts w:eastAsia="Times New Roman" w:cs="Arial"/>
          <w:lang w:eastAsia="en-GB"/>
        </w:rPr>
        <w:tab/>
      </w:r>
      <w:r w:rsidR="00F362D9" w:rsidRPr="00A2331E">
        <w:rPr>
          <w:rFonts w:eastAsia="Times New Roman" w:cs="Arial"/>
          <w:lang w:eastAsia="en-GB"/>
        </w:rPr>
        <w:t>Emi</w:t>
      </w:r>
      <w:r w:rsidRPr="00A2331E">
        <w:rPr>
          <w:rFonts w:eastAsia="Times New Roman" w:cs="Arial"/>
          <w:lang w:eastAsia="en-GB"/>
        </w:rPr>
        <w:t xml:space="preserve">el </w:t>
      </w:r>
      <w:r w:rsidR="00F362D9" w:rsidRPr="00A2331E">
        <w:rPr>
          <w:rFonts w:eastAsia="Times New Roman" w:cs="Arial"/>
          <w:lang w:eastAsia="en-GB"/>
        </w:rPr>
        <w:t>Brouckaert, Pim Visser and Irene Kingma had</w:t>
      </w:r>
      <w:r w:rsidRPr="00A2331E">
        <w:rPr>
          <w:rFonts w:eastAsia="Times New Roman" w:cs="Arial"/>
          <w:lang w:eastAsia="en-GB"/>
        </w:rPr>
        <w:t xml:space="preserve"> </w:t>
      </w:r>
      <w:r w:rsidR="00E15291" w:rsidRPr="00A2331E">
        <w:rPr>
          <w:rFonts w:eastAsia="Times New Roman" w:cs="Arial"/>
          <w:lang w:eastAsia="en-GB"/>
        </w:rPr>
        <w:t xml:space="preserve">recently </w:t>
      </w:r>
      <w:r w:rsidRPr="00A2331E">
        <w:rPr>
          <w:rFonts w:eastAsia="Times New Roman" w:cs="Arial"/>
          <w:lang w:eastAsia="en-GB"/>
        </w:rPr>
        <w:t xml:space="preserve">attended a meeting of the Scheveningen Technical </w:t>
      </w:r>
      <w:r w:rsidR="0088106E" w:rsidRPr="00A2331E">
        <w:rPr>
          <w:rFonts w:eastAsia="Times New Roman" w:cs="Arial"/>
          <w:lang w:eastAsia="en-GB"/>
        </w:rPr>
        <w:t>G</w:t>
      </w:r>
      <w:r w:rsidRPr="00A2331E">
        <w:rPr>
          <w:rFonts w:eastAsia="Times New Roman" w:cs="Arial"/>
          <w:lang w:eastAsia="en-GB"/>
        </w:rPr>
        <w:t>roup in Den Haag. Irene had made a presentation on behalf of the NSAC</w:t>
      </w:r>
      <w:r w:rsidR="004230C4" w:rsidRPr="00A2331E">
        <w:rPr>
          <w:rFonts w:eastAsia="Times New Roman" w:cs="Arial"/>
          <w:lang w:eastAsia="en-GB"/>
        </w:rPr>
        <w:t>.</w:t>
      </w:r>
      <w:r w:rsidRPr="00A2331E">
        <w:rPr>
          <w:rFonts w:eastAsia="Times New Roman" w:cs="Arial"/>
          <w:lang w:eastAsia="en-GB"/>
        </w:rPr>
        <w:t xml:space="preserve"> Emiel reported that there had been favourable comments from the Group</w:t>
      </w:r>
      <w:r w:rsidR="007843C2" w:rsidRPr="00A2331E">
        <w:rPr>
          <w:rFonts w:eastAsia="Times New Roman" w:cs="Arial"/>
          <w:lang w:eastAsia="en-GB"/>
        </w:rPr>
        <w:t>; t</w:t>
      </w:r>
      <w:r w:rsidR="0088106E" w:rsidRPr="00A2331E">
        <w:rPr>
          <w:rFonts w:eastAsia="Times New Roman" w:cs="Arial"/>
          <w:lang w:eastAsia="en-GB"/>
        </w:rPr>
        <w:t>he NSAC advice ha</w:t>
      </w:r>
      <w:r w:rsidR="000823D1" w:rsidRPr="00A2331E">
        <w:rPr>
          <w:rFonts w:eastAsia="Times New Roman" w:cs="Arial"/>
          <w:lang w:eastAsia="en-GB"/>
        </w:rPr>
        <w:t>d</w:t>
      </w:r>
      <w:r w:rsidR="0088106E" w:rsidRPr="00A2331E">
        <w:rPr>
          <w:rFonts w:eastAsia="Times New Roman" w:cs="Arial"/>
          <w:lang w:eastAsia="en-GB"/>
        </w:rPr>
        <w:t xml:space="preserve"> been well received. </w:t>
      </w:r>
      <w:r w:rsidRPr="00A2331E">
        <w:rPr>
          <w:rFonts w:eastAsia="Times New Roman" w:cs="Arial"/>
          <w:lang w:eastAsia="en-GB"/>
        </w:rPr>
        <w:t>Unfortunately, no-one from the Commission had attended the meeting</w:t>
      </w:r>
      <w:r w:rsidR="0088106E" w:rsidRPr="00A2331E">
        <w:rPr>
          <w:rFonts w:eastAsia="Times New Roman" w:cs="Arial"/>
          <w:lang w:eastAsia="en-GB"/>
        </w:rPr>
        <w:t xml:space="preserve">, which had stimulated adverse comments from </w:t>
      </w:r>
      <w:r w:rsidR="00DE5500" w:rsidRPr="00A2331E">
        <w:rPr>
          <w:rFonts w:eastAsia="Times New Roman" w:cs="Arial"/>
          <w:lang w:eastAsia="en-GB"/>
        </w:rPr>
        <w:t>M</w:t>
      </w:r>
      <w:r w:rsidR="0088106E" w:rsidRPr="00A2331E">
        <w:rPr>
          <w:rFonts w:eastAsia="Times New Roman" w:cs="Arial"/>
          <w:lang w:eastAsia="en-GB"/>
        </w:rPr>
        <w:t>ember State representatives</w:t>
      </w:r>
      <w:r w:rsidRPr="00A2331E">
        <w:rPr>
          <w:rFonts w:eastAsia="Times New Roman" w:cs="Arial"/>
          <w:lang w:eastAsia="en-GB"/>
        </w:rPr>
        <w:t xml:space="preserve">. A number of important points had been raised </w:t>
      </w:r>
      <w:r w:rsidR="004105DC" w:rsidRPr="00A2331E">
        <w:rPr>
          <w:rFonts w:eastAsia="Times New Roman" w:cs="Arial"/>
          <w:lang w:eastAsia="en-GB"/>
        </w:rPr>
        <w:t xml:space="preserve">at the meeting </w:t>
      </w:r>
      <w:r w:rsidRPr="00A2331E">
        <w:rPr>
          <w:rFonts w:eastAsia="Times New Roman" w:cs="Arial"/>
          <w:lang w:eastAsia="en-GB"/>
        </w:rPr>
        <w:t>including:</w:t>
      </w:r>
    </w:p>
    <w:p w14:paraId="1121669E" w14:textId="30C0AD1F" w:rsidR="00F362D9" w:rsidRPr="00A2331E" w:rsidRDefault="00A63649" w:rsidP="00A63649">
      <w:pPr>
        <w:pStyle w:val="ListParagraph"/>
        <w:numPr>
          <w:ilvl w:val="0"/>
          <w:numId w:val="16"/>
        </w:numPr>
        <w:jc w:val="both"/>
        <w:rPr>
          <w:rFonts w:eastAsia="Times New Roman" w:cs="Arial"/>
          <w:lang w:eastAsia="en-GB"/>
        </w:rPr>
      </w:pPr>
      <w:r w:rsidRPr="00A2331E">
        <w:rPr>
          <w:rFonts w:eastAsia="Times New Roman" w:cs="Arial"/>
          <w:lang w:eastAsia="en-GB"/>
        </w:rPr>
        <w:t>What alternative measures should be put in place when TACs are removed?</w:t>
      </w:r>
    </w:p>
    <w:p w14:paraId="2A9BA975" w14:textId="22395436" w:rsidR="00A63649" w:rsidRPr="00A2331E" w:rsidRDefault="00CB65A0" w:rsidP="00A63649">
      <w:pPr>
        <w:pStyle w:val="ListParagraph"/>
        <w:numPr>
          <w:ilvl w:val="0"/>
          <w:numId w:val="16"/>
        </w:numPr>
        <w:jc w:val="both"/>
        <w:rPr>
          <w:rFonts w:eastAsia="Times New Roman" w:cs="Arial"/>
          <w:lang w:eastAsia="en-GB"/>
        </w:rPr>
      </w:pPr>
      <w:r w:rsidRPr="00A2331E">
        <w:rPr>
          <w:rFonts w:eastAsia="Times New Roman" w:cs="Arial"/>
          <w:lang w:eastAsia="en-GB"/>
        </w:rPr>
        <w:t>How would the</w:t>
      </w:r>
      <w:r w:rsidR="00A63649" w:rsidRPr="00A2331E">
        <w:rPr>
          <w:rFonts w:eastAsia="Times New Roman" w:cs="Arial"/>
          <w:lang w:eastAsia="en-GB"/>
        </w:rPr>
        <w:t xml:space="preserve"> major problems </w:t>
      </w:r>
      <w:r w:rsidR="00BF0C67" w:rsidRPr="00A2331E">
        <w:rPr>
          <w:rFonts w:eastAsia="Times New Roman" w:cs="Arial"/>
          <w:lang w:eastAsia="en-GB"/>
        </w:rPr>
        <w:t xml:space="preserve">arising </w:t>
      </w:r>
      <w:r w:rsidR="00A63649" w:rsidRPr="00A2331E">
        <w:rPr>
          <w:rFonts w:eastAsia="Times New Roman" w:cs="Arial"/>
          <w:lang w:eastAsia="en-GB"/>
        </w:rPr>
        <w:t>from 1</w:t>
      </w:r>
      <w:r w:rsidR="00A63649" w:rsidRPr="00A2331E">
        <w:rPr>
          <w:rFonts w:eastAsia="Times New Roman" w:cs="Arial"/>
          <w:vertAlign w:val="superscript"/>
          <w:lang w:eastAsia="en-GB"/>
        </w:rPr>
        <w:t>st</w:t>
      </w:r>
      <w:r w:rsidR="00A63649" w:rsidRPr="00A2331E">
        <w:rPr>
          <w:rFonts w:eastAsia="Times New Roman" w:cs="Arial"/>
          <w:lang w:eastAsia="en-GB"/>
        </w:rPr>
        <w:t xml:space="preserve"> January 2019</w:t>
      </w:r>
      <w:r w:rsidR="008C34B0" w:rsidRPr="00A2331E">
        <w:rPr>
          <w:rFonts w:eastAsia="Times New Roman" w:cs="Arial"/>
          <w:lang w:eastAsia="en-GB"/>
        </w:rPr>
        <w:t>, when the discard ban is fully implemented</w:t>
      </w:r>
      <w:r w:rsidR="00750FEB" w:rsidRPr="00A2331E">
        <w:rPr>
          <w:rFonts w:eastAsia="Times New Roman" w:cs="Arial"/>
          <w:lang w:eastAsia="en-GB"/>
        </w:rPr>
        <w:t>, be deal</w:t>
      </w:r>
      <w:r w:rsidR="00E7524B" w:rsidRPr="00A2331E">
        <w:rPr>
          <w:rFonts w:eastAsia="Times New Roman" w:cs="Arial"/>
          <w:lang w:eastAsia="en-GB"/>
        </w:rPr>
        <w:t>t</w:t>
      </w:r>
      <w:r w:rsidR="00750FEB" w:rsidRPr="00A2331E">
        <w:rPr>
          <w:rFonts w:eastAsia="Times New Roman" w:cs="Arial"/>
          <w:lang w:eastAsia="en-GB"/>
        </w:rPr>
        <w:t xml:space="preserve"> with</w:t>
      </w:r>
      <w:r w:rsidRPr="00A2331E">
        <w:rPr>
          <w:rFonts w:eastAsia="Times New Roman" w:cs="Arial"/>
          <w:lang w:eastAsia="en-GB"/>
        </w:rPr>
        <w:t>?</w:t>
      </w:r>
      <w:r w:rsidR="00DE5500" w:rsidRPr="00A2331E">
        <w:rPr>
          <w:rFonts w:eastAsia="Times New Roman" w:cs="Arial"/>
          <w:lang w:eastAsia="en-GB"/>
        </w:rPr>
        <w:t xml:space="preserve"> </w:t>
      </w:r>
    </w:p>
    <w:p w14:paraId="7BD6449C" w14:textId="7C9DCCD1" w:rsidR="00A63649" w:rsidRPr="00A2331E" w:rsidRDefault="00245843" w:rsidP="00A63649">
      <w:pPr>
        <w:pStyle w:val="ListParagraph"/>
        <w:numPr>
          <w:ilvl w:val="0"/>
          <w:numId w:val="16"/>
        </w:numPr>
        <w:jc w:val="both"/>
        <w:rPr>
          <w:rFonts w:eastAsia="Times New Roman" w:cs="Arial"/>
          <w:lang w:eastAsia="en-GB"/>
        </w:rPr>
      </w:pPr>
      <w:r w:rsidRPr="00A2331E">
        <w:rPr>
          <w:rFonts w:eastAsia="Times New Roman" w:cs="Arial"/>
          <w:lang w:eastAsia="en-GB"/>
        </w:rPr>
        <w:t>T</w:t>
      </w:r>
      <w:r w:rsidR="00A63649" w:rsidRPr="00A2331E">
        <w:rPr>
          <w:rFonts w:eastAsia="Times New Roman" w:cs="Arial"/>
          <w:lang w:eastAsia="en-GB"/>
        </w:rPr>
        <w:t>he choke mitigation tool</w:t>
      </w:r>
      <w:r w:rsidR="00F45E44" w:rsidRPr="00A2331E">
        <w:rPr>
          <w:rFonts w:eastAsia="Times New Roman" w:cs="Arial"/>
          <w:lang w:eastAsia="en-GB"/>
        </w:rPr>
        <w:t xml:space="preserve"> developed by the Advisory Council</w:t>
      </w:r>
      <w:r w:rsidR="00BE474E" w:rsidRPr="00A2331E">
        <w:rPr>
          <w:rFonts w:eastAsia="Times New Roman" w:cs="Arial"/>
          <w:lang w:eastAsia="en-GB"/>
        </w:rPr>
        <w:t>s</w:t>
      </w:r>
      <w:r w:rsidR="00F45E44" w:rsidRPr="00A2331E">
        <w:rPr>
          <w:rFonts w:eastAsia="Times New Roman" w:cs="Arial"/>
          <w:lang w:eastAsia="en-GB"/>
        </w:rPr>
        <w:t xml:space="preserve"> </w:t>
      </w:r>
      <w:r w:rsidR="007E541C" w:rsidRPr="00A2331E">
        <w:rPr>
          <w:rFonts w:eastAsia="Times New Roman" w:cs="Arial"/>
          <w:lang w:eastAsia="en-GB"/>
        </w:rPr>
        <w:t xml:space="preserve">is extremely useful, </w:t>
      </w:r>
      <w:r w:rsidR="00A63649" w:rsidRPr="00A2331E">
        <w:rPr>
          <w:rFonts w:eastAsia="Times New Roman" w:cs="Arial"/>
          <w:lang w:eastAsia="en-GB"/>
        </w:rPr>
        <w:t xml:space="preserve">but </w:t>
      </w:r>
      <w:r w:rsidR="00DE791C" w:rsidRPr="00A2331E">
        <w:rPr>
          <w:rFonts w:eastAsia="Times New Roman" w:cs="Arial"/>
          <w:lang w:eastAsia="en-GB"/>
        </w:rPr>
        <w:t>it</w:t>
      </w:r>
      <w:r w:rsidR="00A63649" w:rsidRPr="00A2331E">
        <w:rPr>
          <w:rFonts w:eastAsia="Times New Roman" w:cs="Arial"/>
          <w:lang w:eastAsia="en-GB"/>
        </w:rPr>
        <w:t xml:space="preserve"> require</w:t>
      </w:r>
      <w:r w:rsidR="004105DC" w:rsidRPr="00A2331E">
        <w:rPr>
          <w:rFonts w:eastAsia="Times New Roman" w:cs="Arial"/>
          <w:lang w:eastAsia="en-GB"/>
        </w:rPr>
        <w:t>s</w:t>
      </w:r>
      <w:r w:rsidR="00A63649" w:rsidRPr="00A2331E">
        <w:rPr>
          <w:rFonts w:eastAsia="Times New Roman" w:cs="Arial"/>
          <w:lang w:eastAsia="en-GB"/>
        </w:rPr>
        <w:t xml:space="preserve"> more work to populate the </w:t>
      </w:r>
      <w:r w:rsidR="004105DC" w:rsidRPr="00A2331E">
        <w:rPr>
          <w:rFonts w:eastAsia="Times New Roman" w:cs="Arial"/>
          <w:lang w:eastAsia="en-GB"/>
        </w:rPr>
        <w:t xml:space="preserve">mitigation table. Members of the NSAC </w:t>
      </w:r>
      <w:r w:rsidR="00EB3C40" w:rsidRPr="00A2331E">
        <w:rPr>
          <w:rFonts w:eastAsia="Times New Roman" w:cs="Arial"/>
          <w:lang w:eastAsia="en-GB"/>
        </w:rPr>
        <w:t>must</w:t>
      </w:r>
      <w:r w:rsidR="004105DC" w:rsidRPr="00A2331E">
        <w:rPr>
          <w:rFonts w:eastAsia="Times New Roman" w:cs="Arial"/>
          <w:lang w:eastAsia="en-GB"/>
        </w:rPr>
        <w:t xml:space="preserve"> cooperate with the Scheveningen </w:t>
      </w:r>
      <w:r w:rsidR="00571F7A">
        <w:rPr>
          <w:rFonts w:eastAsia="Times New Roman" w:cs="Arial"/>
          <w:lang w:eastAsia="en-GB"/>
        </w:rPr>
        <w:t>G</w:t>
      </w:r>
      <w:r w:rsidR="004105DC" w:rsidRPr="00A2331E">
        <w:rPr>
          <w:rFonts w:eastAsia="Times New Roman" w:cs="Arial"/>
          <w:lang w:eastAsia="en-GB"/>
        </w:rPr>
        <w:t xml:space="preserve">roup </w:t>
      </w:r>
      <w:r w:rsidR="007323F8" w:rsidRPr="00A2331E">
        <w:rPr>
          <w:rFonts w:eastAsia="Times New Roman" w:cs="Arial"/>
          <w:lang w:eastAsia="en-GB"/>
        </w:rPr>
        <w:t>to achieve</w:t>
      </w:r>
      <w:r w:rsidR="0088106E" w:rsidRPr="00A2331E">
        <w:rPr>
          <w:rFonts w:eastAsia="Times New Roman" w:cs="Arial"/>
          <w:lang w:eastAsia="en-GB"/>
        </w:rPr>
        <w:t xml:space="preserve"> </w:t>
      </w:r>
      <w:r w:rsidR="004105DC" w:rsidRPr="00A2331E">
        <w:rPr>
          <w:rFonts w:eastAsia="Times New Roman" w:cs="Arial"/>
          <w:lang w:eastAsia="en-GB"/>
        </w:rPr>
        <w:t>this.</w:t>
      </w:r>
    </w:p>
    <w:p w14:paraId="6B86BABD" w14:textId="01268BE0" w:rsidR="004105DC" w:rsidRPr="00A2331E" w:rsidRDefault="0088106E" w:rsidP="004105DC">
      <w:pPr>
        <w:jc w:val="both"/>
        <w:rPr>
          <w:rFonts w:eastAsia="Times New Roman" w:cs="Arial"/>
          <w:lang w:eastAsia="en-GB"/>
        </w:rPr>
      </w:pPr>
      <w:r w:rsidRPr="00A2331E">
        <w:rPr>
          <w:rFonts w:eastAsia="Times New Roman" w:cs="Arial"/>
          <w:lang w:eastAsia="en-GB"/>
        </w:rPr>
        <w:tab/>
      </w:r>
      <w:r w:rsidR="004105DC" w:rsidRPr="00A2331E">
        <w:rPr>
          <w:rFonts w:eastAsia="Times New Roman" w:cs="Arial"/>
          <w:lang w:eastAsia="en-GB"/>
        </w:rPr>
        <w:t>The Commissi</w:t>
      </w:r>
      <w:r w:rsidRPr="00A2331E">
        <w:rPr>
          <w:rFonts w:eastAsia="Times New Roman" w:cs="Arial"/>
          <w:lang w:eastAsia="en-GB"/>
        </w:rPr>
        <w:t>on is holding a Seminar on the L</w:t>
      </w:r>
      <w:r w:rsidR="004105DC" w:rsidRPr="00A2331E">
        <w:rPr>
          <w:rFonts w:eastAsia="Times New Roman" w:cs="Arial"/>
          <w:lang w:eastAsia="en-GB"/>
        </w:rPr>
        <w:t>anding Obligation on the 15</w:t>
      </w:r>
      <w:r w:rsidR="004105DC" w:rsidRPr="00A2331E">
        <w:rPr>
          <w:rFonts w:eastAsia="Times New Roman" w:cs="Arial"/>
          <w:vertAlign w:val="superscript"/>
          <w:lang w:eastAsia="en-GB"/>
        </w:rPr>
        <w:t>th</w:t>
      </w:r>
      <w:r w:rsidR="004105DC" w:rsidRPr="00A2331E">
        <w:rPr>
          <w:rFonts w:eastAsia="Times New Roman" w:cs="Arial"/>
          <w:lang w:eastAsia="en-GB"/>
        </w:rPr>
        <w:t xml:space="preserve"> </w:t>
      </w:r>
      <w:r w:rsidRPr="00A2331E">
        <w:rPr>
          <w:rFonts w:eastAsia="Times New Roman" w:cs="Arial"/>
          <w:lang w:eastAsia="en-GB"/>
        </w:rPr>
        <w:tab/>
      </w:r>
      <w:r w:rsidR="004105DC" w:rsidRPr="00A2331E">
        <w:rPr>
          <w:rFonts w:eastAsia="Times New Roman" w:cs="Arial"/>
          <w:lang w:eastAsia="en-GB"/>
        </w:rPr>
        <w:t>November</w:t>
      </w:r>
      <w:r w:rsidRPr="00A2331E">
        <w:rPr>
          <w:rFonts w:eastAsia="Times New Roman" w:cs="Arial"/>
          <w:lang w:eastAsia="en-GB"/>
        </w:rPr>
        <w:t>, which will allow an open exchange of views on the various issues</w:t>
      </w:r>
      <w:r w:rsidR="004105DC" w:rsidRPr="00A2331E">
        <w:rPr>
          <w:rFonts w:eastAsia="Times New Roman" w:cs="Arial"/>
          <w:lang w:eastAsia="en-GB"/>
        </w:rPr>
        <w:t>.</w:t>
      </w:r>
    </w:p>
    <w:p w14:paraId="118B8BCD" w14:textId="0F1083DA" w:rsidR="00F362D9" w:rsidRPr="00A2331E" w:rsidRDefault="0088106E" w:rsidP="00FE3605">
      <w:pPr>
        <w:ind w:left="709" w:hanging="709"/>
        <w:jc w:val="both"/>
        <w:rPr>
          <w:rFonts w:eastAsia="Times New Roman" w:cs="Arial"/>
          <w:lang w:eastAsia="en-GB"/>
        </w:rPr>
      </w:pPr>
      <w:r w:rsidRPr="00A2331E">
        <w:rPr>
          <w:rFonts w:eastAsia="Times New Roman" w:cs="Arial"/>
          <w:lang w:eastAsia="en-GB"/>
        </w:rPr>
        <w:t>4.3</w:t>
      </w:r>
      <w:r w:rsidRPr="00A2331E">
        <w:rPr>
          <w:rFonts w:eastAsia="Times New Roman" w:cs="Arial"/>
          <w:lang w:eastAsia="en-GB"/>
        </w:rPr>
        <w:tab/>
        <w:t>The meeting continued with further discussion of the Landing Obligation and its future implications. A number of points were raised:</w:t>
      </w:r>
    </w:p>
    <w:p w14:paraId="543D350A" w14:textId="6B4515B5" w:rsidR="0088106E" w:rsidRDefault="0088106E" w:rsidP="005C21C6">
      <w:pPr>
        <w:pStyle w:val="ListParagraph"/>
        <w:numPr>
          <w:ilvl w:val="0"/>
          <w:numId w:val="25"/>
        </w:numPr>
        <w:jc w:val="both"/>
        <w:rPr>
          <w:rFonts w:eastAsia="Times New Roman" w:cs="Arial"/>
          <w:lang w:eastAsia="en-GB"/>
        </w:rPr>
      </w:pPr>
      <w:r w:rsidRPr="005C21C6">
        <w:rPr>
          <w:rFonts w:eastAsia="Times New Roman" w:cs="Arial"/>
          <w:lang w:eastAsia="en-GB"/>
        </w:rPr>
        <w:t xml:space="preserve">Both the Commission and the Scheveningen Group have </w:t>
      </w:r>
      <w:r w:rsidR="00DE5500" w:rsidRPr="005C21C6">
        <w:rPr>
          <w:rFonts w:eastAsia="Times New Roman" w:cs="Arial"/>
          <w:lang w:eastAsia="en-GB"/>
        </w:rPr>
        <w:t>been pleased with the advice so far from the NSAC</w:t>
      </w:r>
      <w:r w:rsidR="00631275">
        <w:rPr>
          <w:rFonts w:eastAsia="Times New Roman" w:cs="Arial"/>
          <w:lang w:eastAsia="en-GB"/>
        </w:rPr>
        <w:t>,</w:t>
      </w:r>
      <w:r w:rsidRPr="005C21C6">
        <w:rPr>
          <w:rFonts w:eastAsia="Times New Roman" w:cs="Arial"/>
          <w:lang w:eastAsia="en-GB"/>
        </w:rPr>
        <w:t xml:space="preserve"> </w:t>
      </w:r>
      <w:r w:rsidR="00DE5500" w:rsidRPr="005C21C6">
        <w:rPr>
          <w:rFonts w:eastAsia="Times New Roman" w:cs="Arial"/>
          <w:lang w:eastAsia="en-GB"/>
        </w:rPr>
        <w:t xml:space="preserve">and believe that it has been clear and comprehensive. </w:t>
      </w:r>
      <w:r w:rsidRPr="005C21C6">
        <w:rPr>
          <w:rFonts w:eastAsia="Times New Roman" w:cs="Arial"/>
          <w:lang w:eastAsia="en-GB"/>
        </w:rPr>
        <w:t xml:space="preserve"> It is now important for the NSAC to concentrate on developing </w:t>
      </w:r>
      <w:r w:rsidR="00CB65A0" w:rsidRPr="005C21C6">
        <w:rPr>
          <w:rFonts w:eastAsia="Times New Roman" w:cs="Arial"/>
          <w:lang w:eastAsia="en-GB"/>
        </w:rPr>
        <w:t xml:space="preserve">further </w:t>
      </w:r>
      <w:r w:rsidRPr="005C21C6">
        <w:rPr>
          <w:rFonts w:eastAsia="Times New Roman" w:cs="Arial"/>
          <w:lang w:eastAsia="en-GB"/>
        </w:rPr>
        <w:t xml:space="preserve">the choke mitigation tool. This must be done collaboratively with North Sea Member States. </w:t>
      </w:r>
      <w:r w:rsidR="00DE5500" w:rsidRPr="005C21C6">
        <w:rPr>
          <w:rFonts w:eastAsia="Times New Roman" w:cs="Arial"/>
          <w:lang w:eastAsia="en-GB"/>
        </w:rPr>
        <w:t xml:space="preserve">The Commission has emphasised that it needs concrete examples of the </w:t>
      </w:r>
      <w:r w:rsidR="00CB65A0" w:rsidRPr="005C21C6">
        <w:rPr>
          <w:rFonts w:eastAsia="Times New Roman" w:cs="Arial"/>
          <w:lang w:eastAsia="en-GB"/>
        </w:rPr>
        <w:t xml:space="preserve">future </w:t>
      </w:r>
      <w:r w:rsidR="00DE5500" w:rsidRPr="005C21C6">
        <w:rPr>
          <w:rFonts w:eastAsia="Times New Roman" w:cs="Arial"/>
          <w:lang w:eastAsia="en-GB"/>
        </w:rPr>
        <w:t xml:space="preserve">problems </w:t>
      </w:r>
      <w:r w:rsidR="00CB65A0" w:rsidRPr="005C21C6">
        <w:rPr>
          <w:rFonts w:eastAsia="Times New Roman" w:cs="Arial"/>
          <w:lang w:eastAsia="en-GB"/>
        </w:rPr>
        <w:t>that will arise</w:t>
      </w:r>
      <w:r w:rsidR="00DE5500" w:rsidRPr="005C21C6">
        <w:rPr>
          <w:rFonts w:eastAsia="Times New Roman" w:cs="Arial"/>
          <w:lang w:eastAsia="en-GB"/>
        </w:rPr>
        <w:t xml:space="preserve">. It is evident that there are some stocks where there are solutions, but </w:t>
      </w:r>
      <w:r w:rsidR="00CB65A0" w:rsidRPr="005C21C6">
        <w:rPr>
          <w:rFonts w:eastAsia="Times New Roman" w:cs="Arial"/>
          <w:lang w:eastAsia="en-GB"/>
        </w:rPr>
        <w:t xml:space="preserve">dealing with </w:t>
      </w:r>
      <w:r w:rsidR="00DE5500" w:rsidRPr="005C21C6">
        <w:rPr>
          <w:rFonts w:eastAsia="Times New Roman" w:cs="Arial"/>
          <w:lang w:eastAsia="en-GB"/>
        </w:rPr>
        <w:t xml:space="preserve">other stocks </w:t>
      </w:r>
      <w:r w:rsidR="00A91EC9" w:rsidRPr="005C21C6">
        <w:rPr>
          <w:rFonts w:eastAsia="Times New Roman" w:cs="Arial"/>
          <w:lang w:eastAsia="en-GB"/>
        </w:rPr>
        <w:t>will</w:t>
      </w:r>
      <w:r w:rsidR="006E4135" w:rsidRPr="005C21C6">
        <w:rPr>
          <w:rFonts w:eastAsia="Times New Roman" w:cs="Arial"/>
          <w:lang w:eastAsia="en-GB"/>
        </w:rPr>
        <w:t xml:space="preserve"> be</w:t>
      </w:r>
      <w:r w:rsidR="00DE5500" w:rsidRPr="005C21C6">
        <w:rPr>
          <w:rFonts w:eastAsia="Times New Roman" w:cs="Arial"/>
          <w:lang w:eastAsia="en-GB"/>
        </w:rPr>
        <w:t xml:space="preserve"> more challenging. There is a need to identify the high risk choke stocks, </w:t>
      </w:r>
      <w:r w:rsidR="008C34B0" w:rsidRPr="005C21C6">
        <w:rPr>
          <w:rFonts w:eastAsia="Times New Roman" w:cs="Arial"/>
          <w:lang w:eastAsia="en-GB"/>
        </w:rPr>
        <w:t xml:space="preserve">and look at the options for dealing with them. </w:t>
      </w:r>
      <w:r w:rsidR="00DC57CB" w:rsidRPr="005C21C6">
        <w:rPr>
          <w:rFonts w:eastAsia="Times New Roman" w:cs="Arial"/>
          <w:lang w:eastAsia="en-GB"/>
        </w:rPr>
        <w:t>The NSAC must now start to</w:t>
      </w:r>
      <w:r w:rsidR="00DE5500" w:rsidRPr="005C21C6">
        <w:rPr>
          <w:rFonts w:eastAsia="Times New Roman" w:cs="Arial"/>
          <w:lang w:eastAsia="en-GB"/>
        </w:rPr>
        <w:t xml:space="preserve"> populate the mitigation tool.</w:t>
      </w:r>
      <w:r w:rsidR="00BE6D58" w:rsidRPr="005C21C6">
        <w:rPr>
          <w:rFonts w:eastAsia="Times New Roman" w:cs="Arial"/>
          <w:lang w:eastAsia="en-GB"/>
        </w:rPr>
        <w:t xml:space="preserve"> In some cases, </w:t>
      </w:r>
      <w:r w:rsidR="006E252C" w:rsidRPr="005C21C6">
        <w:rPr>
          <w:rFonts w:eastAsia="Times New Roman" w:cs="Arial"/>
          <w:lang w:eastAsia="en-GB"/>
        </w:rPr>
        <w:t>industry representatives</w:t>
      </w:r>
      <w:r w:rsidR="00C21504" w:rsidRPr="005C21C6">
        <w:rPr>
          <w:rFonts w:eastAsia="Times New Roman" w:cs="Arial"/>
          <w:lang w:eastAsia="en-GB"/>
        </w:rPr>
        <w:t xml:space="preserve"> believe that </w:t>
      </w:r>
      <w:r w:rsidR="00BE6D58" w:rsidRPr="005C21C6">
        <w:rPr>
          <w:rFonts w:eastAsia="Times New Roman" w:cs="Arial"/>
          <w:lang w:eastAsia="en-GB"/>
        </w:rPr>
        <w:t>the only solution may be to remove the TACs</w:t>
      </w:r>
      <w:r w:rsidR="00A47F4C" w:rsidRPr="005C21C6">
        <w:rPr>
          <w:rFonts w:eastAsia="Times New Roman" w:cs="Arial"/>
          <w:lang w:eastAsia="en-GB"/>
        </w:rPr>
        <w:t xml:space="preserve"> or increase them</w:t>
      </w:r>
      <w:r w:rsidR="00BE6D58" w:rsidRPr="005C21C6">
        <w:rPr>
          <w:rFonts w:eastAsia="Times New Roman" w:cs="Arial"/>
          <w:lang w:eastAsia="en-GB"/>
        </w:rPr>
        <w:t>.</w:t>
      </w:r>
      <w:r w:rsidR="00685ADB" w:rsidRPr="005C21C6">
        <w:rPr>
          <w:rFonts w:eastAsia="Times New Roman" w:cs="Arial"/>
          <w:lang w:eastAsia="en-GB"/>
        </w:rPr>
        <w:t xml:space="preserve"> The Commission accepts that removing TACs is a simple solution to resolving problems with a choke species, but it is too early to decide on that </w:t>
      </w:r>
      <w:r w:rsidR="00BE474E" w:rsidRPr="005C21C6">
        <w:rPr>
          <w:rFonts w:eastAsia="Times New Roman" w:cs="Arial"/>
          <w:lang w:eastAsia="en-GB"/>
        </w:rPr>
        <w:t xml:space="preserve">solution </w:t>
      </w:r>
      <w:r w:rsidR="00685ADB" w:rsidRPr="005C21C6">
        <w:rPr>
          <w:rFonts w:eastAsia="Times New Roman" w:cs="Arial"/>
          <w:lang w:eastAsia="en-GB"/>
        </w:rPr>
        <w:t xml:space="preserve">now. Other steps </w:t>
      </w:r>
      <w:r w:rsidR="005C21C6">
        <w:rPr>
          <w:rFonts w:eastAsia="Times New Roman" w:cs="Arial"/>
          <w:lang w:eastAsia="en-GB"/>
        </w:rPr>
        <w:t>have</w:t>
      </w:r>
      <w:r w:rsidR="00685ADB" w:rsidRPr="005C21C6">
        <w:rPr>
          <w:rFonts w:eastAsia="Times New Roman" w:cs="Arial"/>
          <w:lang w:eastAsia="en-GB"/>
        </w:rPr>
        <w:t xml:space="preserve"> also </w:t>
      </w:r>
      <w:r w:rsidR="005C21C6">
        <w:rPr>
          <w:rFonts w:eastAsia="Times New Roman" w:cs="Arial"/>
          <w:lang w:eastAsia="en-GB"/>
        </w:rPr>
        <w:t xml:space="preserve">to </w:t>
      </w:r>
      <w:r w:rsidR="00685ADB" w:rsidRPr="005C21C6">
        <w:rPr>
          <w:rFonts w:eastAsia="Times New Roman" w:cs="Arial"/>
          <w:lang w:eastAsia="en-GB"/>
        </w:rPr>
        <w:t xml:space="preserve">be considered. </w:t>
      </w:r>
    </w:p>
    <w:p w14:paraId="297DB032" w14:textId="77777777" w:rsidR="005C21C6" w:rsidRPr="005C21C6" w:rsidRDefault="005C21C6" w:rsidP="005C21C6">
      <w:pPr>
        <w:ind w:left="703"/>
        <w:jc w:val="both"/>
        <w:rPr>
          <w:rFonts w:eastAsia="Times New Roman" w:cs="Arial"/>
          <w:lang w:eastAsia="en-GB"/>
        </w:rPr>
      </w:pPr>
    </w:p>
    <w:p w14:paraId="625D1B42" w14:textId="12D80FA9" w:rsidR="00DE5500" w:rsidRDefault="00DE5500" w:rsidP="005C21C6">
      <w:pPr>
        <w:pStyle w:val="ListParagraph"/>
        <w:numPr>
          <w:ilvl w:val="0"/>
          <w:numId w:val="25"/>
        </w:numPr>
        <w:jc w:val="both"/>
        <w:rPr>
          <w:rFonts w:eastAsia="Times New Roman" w:cs="Arial"/>
          <w:lang w:eastAsia="en-GB"/>
        </w:rPr>
      </w:pPr>
      <w:r w:rsidRPr="005C21C6">
        <w:rPr>
          <w:rFonts w:eastAsia="Times New Roman" w:cs="Arial"/>
          <w:lang w:eastAsia="en-GB"/>
        </w:rPr>
        <w:t xml:space="preserve">How can </w:t>
      </w:r>
      <w:r w:rsidR="00685ADB" w:rsidRPr="005C21C6">
        <w:rPr>
          <w:rFonts w:eastAsia="Times New Roman" w:cs="Arial"/>
          <w:lang w:eastAsia="en-GB"/>
        </w:rPr>
        <w:t>any</w:t>
      </w:r>
      <w:r w:rsidR="00B42D7B" w:rsidRPr="005C21C6">
        <w:rPr>
          <w:rFonts w:eastAsia="Times New Roman" w:cs="Arial"/>
          <w:lang w:eastAsia="en-GB"/>
        </w:rPr>
        <w:t xml:space="preserve"> </w:t>
      </w:r>
      <w:r w:rsidR="005C21C6">
        <w:rPr>
          <w:rFonts w:eastAsia="Times New Roman" w:cs="Arial"/>
          <w:lang w:eastAsia="en-GB"/>
        </w:rPr>
        <w:t xml:space="preserve">of the </w:t>
      </w:r>
      <w:r w:rsidR="00685ADB" w:rsidRPr="005C21C6">
        <w:rPr>
          <w:rFonts w:eastAsia="Times New Roman" w:cs="Arial"/>
          <w:lang w:eastAsia="en-GB"/>
        </w:rPr>
        <w:t>major</w:t>
      </w:r>
      <w:r w:rsidRPr="005C21C6">
        <w:rPr>
          <w:rFonts w:eastAsia="Times New Roman" w:cs="Arial"/>
          <w:lang w:eastAsia="en-GB"/>
        </w:rPr>
        <w:t xml:space="preserve"> </w:t>
      </w:r>
      <w:r w:rsidR="005C21C6">
        <w:rPr>
          <w:rFonts w:eastAsia="Times New Roman" w:cs="Arial"/>
          <w:lang w:eastAsia="en-GB"/>
        </w:rPr>
        <w:t xml:space="preserve">discard </w:t>
      </w:r>
      <w:r w:rsidRPr="005C21C6">
        <w:rPr>
          <w:rFonts w:eastAsia="Times New Roman" w:cs="Arial"/>
          <w:lang w:eastAsia="en-GB"/>
        </w:rPr>
        <w:t>problems likely to arise after 1</w:t>
      </w:r>
      <w:r w:rsidRPr="005C21C6">
        <w:rPr>
          <w:rFonts w:eastAsia="Times New Roman" w:cs="Arial"/>
          <w:vertAlign w:val="superscript"/>
          <w:lang w:eastAsia="en-GB"/>
        </w:rPr>
        <w:t>st</w:t>
      </w:r>
      <w:r w:rsidRPr="005C21C6">
        <w:rPr>
          <w:rFonts w:eastAsia="Times New Roman" w:cs="Arial"/>
          <w:lang w:eastAsia="en-GB"/>
        </w:rPr>
        <w:t xml:space="preserve"> January 2019</w:t>
      </w:r>
      <w:r w:rsidR="00406720" w:rsidRPr="005C21C6">
        <w:rPr>
          <w:rFonts w:eastAsia="Times New Roman" w:cs="Arial"/>
          <w:lang w:eastAsia="en-GB"/>
        </w:rPr>
        <w:t xml:space="preserve"> </w:t>
      </w:r>
      <w:r w:rsidR="00685ADB" w:rsidRPr="005C21C6">
        <w:rPr>
          <w:rFonts w:eastAsia="Times New Roman" w:cs="Arial"/>
          <w:lang w:eastAsia="en-GB"/>
        </w:rPr>
        <w:t>b</w:t>
      </w:r>
      <w:r w:rsidR="00406720" w:rsidRPr="005C21C6">
        <w:rPr>
          <w:rFonts w:eastAsia="Times New Roman" w:cs="Arial"/>
          <w:lang w:eastAsia="en-GB"/>
        </w:rPr>
        <w:t>e dealt with?</w:t>
      </w:r>
      <w:r w:rsidRPr="005C21C6">
        <w:rPr>
          <w:rFonts w:eastAsia="Times New Roman" w:cs="Arial"/>
          <w:lang w:eastAsia="en-GB"/>
        </w:rPr>
        <w:t xml:space="preserve"> The industry view is that we are sitting on a time bomb. </w:t>
      </w:r>
      <w:r w:rsidR="00685ADB" w:rsidRPr="005C21C6">
        <w:rPr>
          <w:rFonts w:eastAsia="Times New Roman" w:cs="Arial"/>
          <w:lang w:eastAsia="en-GB"/>
        </w:rPr>
        <w:t>Industry representatives believe that t</w:t>
      </w:r>
      <w:r w:rsidRPr="005C21C6">
        <w:rPr>
          <w:rFonts w:eastAsia="Times New Roman" w:cs="Arial"/>
          <w:lang w:eastAsia="en-GB"/>
        </w:rPr>
        <w:t xml:space="preserve">here is a need to decide in advance </w:t>
      </w:r>
      <w:r w:rsidR="000A05E3" w:rsidRPr="005C21C6">
        <w:rPr>
          <w:rFonts w:eastAsia="Times New Roman" w:cs="Arial"/>
          <w:lang w:eastAsia="en-GB"/>
        </w:rPr>
        <w:t>which</w:t>
      </w:r>
      <w:r w:rsidR="008C34B0" w:rsidRPr="005C21C6">
        <w:rPr>
          <w:rFonts w:eastAsia="Times New Roman" w:cs="Arial"/>
          <w:lang w:eastAsia="en-GB"/>
        </w:rPr>
        <w:t xml:space="preserve"> problems </w:t>
      </w:r>
      <w:r w:rsidR="005C21C6">
        <w:rPr>
          <w:rFonts w:eastAsia="Times New Roman" w:cs="Arial"/>
          <w:lang w:eastAsia="en-GB"/>
        </w:rPr>
        <w:t xml:space="preserve">are </w:t>
      </w:r>
      <w:r w:rsidR="008C34B0" w:rsidRPr="005C21C6">
        <w:rPr>
          <w:rFonts w:eastAsia="Times New Roman" w:cs="Arial"/>
          <w:lang w:eastAsia="en-GB"/>
        </w:rPr>
        <w:t>likely to emerge</w:t>
      </w:r>
      <w:r w:rsidR="00877045" w:rsidRPr="005C21C6">
        <w:rPr>
          <w:rFonts w:eastAsia="Times New Roman" w:cs="Arial"/>
          <w:lang w:eastAsia="en-GB"/>
        </w:rPr>
        <w:t xml:space="preserve">, and </w:t>
      </w:r>
      <w:r w:rsidR="00685ADB" w:rsidRPr="005C21C6">
        <w:rPr>
          <w:rFonts w:eastAsia="Times New Roman" w:cs="Arial"/>
          <w:lang w:eastAsia="en-GB"/>
        </w:rPr>
        <w:t xml:space="preserve">how they can </w:t>
      </w:r>
      <w:r w:rsidR="005C21C6">
        <w:rPr>
          <w:rFonts w:eastAsia="Times New Roman" w:cs="Arial"/>
          <w:lang w:eastAsia="en-GB"/>
        </w:rPr>
        <w:t xml:space="preserve">best </w:t>
      </w:r>
      <w:r w:rsidR="00685ADB" w:rsidRPr="005C21C6">
        <w:rPr>
          <w:rFonts w:eastAsia="Times New Roman" w:cs="Arial"/>
          <w:lang w:eastAsia="en-GB"/>
        </w:rPr>
        <w:t>be resolved</w:t>
      </w:r>
      <w:r w:rsidR="008C34B0" w:rsidRPr="005C21C6">
        <w:rPr>
          <w:rFonts w:eastAsia="Times New Roman" w:cs="Arial"/>
          <w:lang w:eastAsia="en-GB"/>
        </w:rPr>
        <w:t xml:space="preserve">. </w:t>
      </w:r>
      <w:r w:rsidR="00BE6D58" w:rsidRPr="005C21C6">
        <w:rPr>
          <w:rFonts w:eastAsia="Times New Roman" w:cs="Arial"/>
          <w:lang w:eastAsia="en-GB"/>
        </w:rPr>
        <w:t xml:space="preserve">If they cannot be </w:t>
      </w:r>
      <w:r w:rsidR="00685ADB" w:rsidRPr="005C21C6">
        <w:rPr>
          <w:rFonts w:eastAsia="Times New Roman" w:cs="Arial"/>
          <w:lang w:eastAsia="en-GB"/>
        </w:rPr>
        <w:t xml:space="preserve">resolved using existing tools, </w:t>
      </w:r>
      <w:r w:rsidR="00BE6D58" w:rsidRPr="005C21C6">
        <w:rPr>
          <w:rFonts w:eastAsia="Times New Roman" w:cs="Arial"/>
          <w:lang w:eastAsia="en-GB"/>
        </w:rPr>
        <w:t xml:space="preserve">then political solutions </w:t>
      </w:r>
      <w:r w:rsidR="00CB65A0" w:rsidRPr="005C21C6">
        <w:rPr>
          <w:rFonts w:eastAsia="Times New Roman" w:cs="Arial"/>
          <w:lang w:eastAsia="en-GB"/>
        </w:rPr>
        <w:t>may</w:t>
      </w:r>
      <w:r w:rsidR="00BE6D58" w:rsidRPr="005C21C6">
        <w:rPr>
          <w:rFonts w:eastAsia="Times New Roman" w:cs="Arial"/>
          <w:lang w:eastAsia="en-GB"/>
        </w:rPr>
        <w:t xml:space="preserve"> have to be found. </w:t>
      </w:r>
      <w:r w:rsidR="008C34B0" w:rsidRPr="005C21C6">
        <w:rPr>
          <w:rFonts w:eastAsia="Times New Roman" w:cs="Arial"/>
          <w:lang w:eastAsia="en-GB"/>
        </w:rPr>
        <w:t xml:space="preserve">The Commission has already been told by the Dutch that dealing with skates and rays will be a problem, followed by turbot and brill, and then by plaice. However, the Commission has not </w:t>
      </w:r>
      <w:r w:rsidR="00685ADB" w:rsidRPr="005C21C6">
        <w:rPr>
          <w:rFonts w:eastAsia="Times New Roman" w:cs="Arial"/>
          <w:lang w:eastAsia="en-GB"/>
        </w:rPr>
        <w:t xml:space="preserve">yet </w:t>
      </w:r>
      <w:r w:rsidR="008C34B0" w:rsidRPr="005C21C6">
        <w:rPr>
          <w:rFonts w:eastAsia="Times New Roman" w:cs="Arial"/>
          <w:lang w:eastAsia="en-GB"/>
        </w:rPr>
        <w:t>responded</w:t>
      </w:r>
      <w:r w:rsidR="00BE474E" w:rsidRPr="005C21C6">
        <w:rPr>
          <w:rFonts w:eastAsia="Times New Roman" w:cs="Arial"/>
          <w:lang w:eastAsia="en-GB"/>
        </w:rPr>
        <w:t xml:space="preserve"> with possible solutions</w:t>
      </w:r>
      <w:r w:rsidR="008C34B0" w:rsidRPr="005C21C6">
        <w:rPr>
          <w:rFonts w:eastAsia="Times New Roman" w:cs="Arial"/>
          <w:lang w:eastAsia="en-GB"/>
        </w:rPr>
        <w:t xml:space="preserve">. A disaster is looming, and the Commission needs to find practical ways of dealing with </w:t>
      </w:r>
      <w:r w:rsidR="005C21C6">
        <w:rPr>
          <w:rFonts w:eastAsia="Times New Roman" w:cs="Arial"/>
          <w:lang w:eastAsia="en-GB"/>
        </w:rPr>
        <w:t>the fact that s</w:t>
      </w:r>
      <w:r w:rsidR="008C34B0" w:rsidRPr="005C21C6">
        <w:rPr>
          <w:rFonts w:eastAsia="Times New Roman" w:cs="Arial"/>
          <w:lang w:eastAsia="en-GB"/>
        </w:rPr>
        <w:t>ome fisheries will be facing enormous problems</w:t>
      </w:r>
      <w:r w:rsidR="00BE474E" w:rsidRPr="005C21C6">
        <w:rPr>
          <w:rFonts w:eastAsia="Times New Roman" w:cs="Arial"/>
          <w:lang w:eastAsia="en-GB"/>
        </w:rPr>
        <w:t xml:space="preserve">. </w:t>
      </w:r>
      <w:r w:rsidR="00BE6D58" w:rsidRPr="005C21C6">
        <w:rPr>
          <w:rFonts w:eastAsia="Times New Roman" w:cs="Arial"/>
          <w:lang w:eastAsia="en-GB"/>
        </w:rPr>
        <w:t xml:space="preserve"> </w:t>
      </w:r>
      <w:r w:rsidR="00BE474E" w:rsidRPr="005C21C6">
        <w:rPr>
          <w:rFonts w:eastAsia="Times New Roman" w:cs="Arial"/>
          <w:lang w:eastAsia="en-GB"/>
        </w:rPr>
        <w:t>It would have been possible for the Commission to have tested these fisheries under discard ban conditions, but they have not yet done so. The problems may therefore</w:t>
      </w:r>
      <w:r w:rsidR="00BE6D58" w:rsidRPr="005C21C6">
        <w:rPr>
          <w:rFonts w:eastAsia="Times New Roman" w:cs="Arial"/>
          <w:lang w:eastAsia="en-GB"/>
        </w:rPr>
        <w:t xml:space="preserve"> have to be dealt with retrospectively. There will be particular problems for Member States in enforcing the discard ban in some fisheries.</w:t>
      </w:r>
    </w:p>
    <w:p w14:paraId="56552125" w14:textId="77777777" w:rsidR="005C21C6" w:rsidRPr="005C21C6" w:rsidRDefault="005C21C6" w:rsidP="005C21C6">
      <w:pPr>
        <w:ind w:left="703"/>
        <w:jc w:val="both"/>
        <w:rPr>
          <w:rFonts w:eastAsia="Times New Roman" w:cs="Arial"/>
          <w:lang w:eastAsia="en-GB"/>
        </w:rPr>
      </w:pPr>
    </w:p>
    <w:p w14:paraId="1ABB26E2" w14:textId="469BD1B3" w:rsidR="005C7E93" w:rsidRDefault="00BE6D58" w:rsidP="005C21C6">
      <w:pPr>
        <w:pStyle w:val="ListParagraph"/>
        <w:numPr>
          <w:ilvl w:val="0"/>
          <w:numId w:val="25"/>
        </w:numPr>
        <w:jc w:val="both"/>
        <w:rPr>
          <w:rFonts w:eastAsia="Times New Roman" w:cs="Arial"/>
          <w:lang w:eastAsia="en-GB"/>
        </w:rPr>
      </w:pPr>
      <w:r w:rsidRPr="005C21C6">
        <w:rPr>
          <w:rFonts w:eastAsia="Times New Roman" w:cs="Arial"/>
          <w:lang w:eastAsia="en-GB"/>
        </w:rPr>
        <w:t xml:space="preserve">It was pointed out that an STECF Working Group is </w:t>
      </w:r>
      <w:r w:rsidR="00CB65A0" w:rsidRPr="005C21C6">
        <w:rPr>
          <w:rFonts w:eastAsia="Times New Roman" w:cs="Arial"/>
          <w:lang w:eastAsia="en-GB"/>
        </w:rPr>
        <w:t>considering</w:t>
      </w:r>
      <w:r w:rsidRPr="005C21C6">
        <w:rPr>
          <w:rFonts w:eastAsia="Times New Roman" w:cs="Arial"/>
          <w:lang w:eastAsia="en-GB"/>
        </w:rPr>
        <w:t xml:space="preserve"> some of the problems that are likely to arise, </w:t>
      </w:r>
      <w:r w:rsidR="00CB65A0" w:rsidRPr="005C21C6">
        <w:rPr>
          <w:rFonts w:eastAsia="Times New Roman" w:cs="Arial"/>
          <w:lang w:eastAsia="en-GB"/>
        </w:rPr>
        <w:t>but</w:t>
      </w:r>
      <w:r w:rsidRPr="005C21C6">
        <w:rPr>
          <w:rFonts w:eastAsia="Times New Roman" w:cs="Arial"/>
          <w:lang w:eastAsia="en-GB"/>
        </w:rPr>
        <w:t xml:space="preserve"> it is not yet clear whether solutions will </w:t>
      </w:r>
      <w:r w:rsidR="00685ADB" w:rsidRPr="005C21C6">
        <w:rPr>
          <w:rFonts w:eastAsia="Times New Roman" w:cs="Arial"/>
          <w:lang w:eastAsia="en-GB"/>
        </w:rPr>
        <w:t xml:space="preserve">actually </w:t>
      </w:r>
      <w:r w:rsidRPr="005C21C6">
        <w:rPr>
          <w:rFonts w:eastAsia="Times New Roman" w:cs="Arial"/>
          <w:lang w:eastAsia="en-GB"/>
        </w:rPr>
        <w:t xml:space="preserve">be found </w:t>
      </w:r>
      <w:r w:rsidR="00BE474E" w:rsidRPr="005C21C6">
        <w:rPr>
          <w:rFonts w:eastAsia="Times New Roman" w:cs="Arial"/>
          <w:lang w:eastAsia="en-GB"/>
        </w:rPr>
        <w:t>before the discard ban is finalised</w:t>
      </w:r>
      <w:r w:rsidRPr="005C21C6">
        <w:rPr>
          <w:rFonts w:eastAsia="Times New Roman" w:cs="Arial"/>
          <w:lang w:eastAsia="en-GB"/>
        </w:rPr>
        <w:t>.</w:t>
      </w:r>
      <w:r w:rsidR="005C21C6" w:rsidRPr="005C21C6">
        <w:rPr>
          <w:rFonts w:eastAsia="Times New Roman" w:cs="Arial"/>
          <w:lang w:eastAsia="en-GB"/>
        </w:rPr>
        <w:t xml:space="preserve"> </w:t>
      </w:r>
      <w:r w:rsidRPr="005C21C6">
        <w:rPr>
          <w:rFonts w:eastAsia="Times New Roman" w:cs="Arial"/>
          <w:lang w:eastAsia="en-GB"/>
        </w:rPr>
        <w:t xml:space="preserve">The Commission has stressed </w:t>
      </w:r>
      <w:r w:rsidR="00CB65A0" w:rsidRPr="005C21C6">
        <w:rPr>
          <w:rFonts w:eastAsia="Times New Roman" w:cs="Arial"/>
          <w:lang w:eastAsia="en-GB"/>
        </w:rPr>
        <w:t>the</w:t>
      </w:r>
      <w:r w:rsidRPr="005C21C6">
        <w:rPr>
          <w:rFonts w:eastAsia="Times New Roman" w:cs="Arial"/>
          <w:lang w:eastAsia="en-GB"/>
        </w:rPr>
        <w:t xml:space="preserve"> need to focus on identifying concrete problems. This can best be achieved by the NSAC working closely with Member States</w:t>
      </w:r>
      <w:r w:rsidR="00685ADB" w:rsidRPr="005C21C6">
        <w:rPr>
          <w:rFonts w:eastAsia="Times New Roman" w:cs="Arial"/>
          <w:lang w:eastAsia="en-GB"/>
        </w:rPr>
        <w:t xml:space="preserve"> to identify the problems</w:t>
      </w:r>
      <w:r w:rsidRPr="005C21C6">
        <w:rPr>
          <w:rFonts w:eastAsia="Times New Roman" w:cs="Arial"/>
          <w:lang w:eastAsia="en-GB"/>
        </w:rPr>
        <w:t>.</w:t>
      </w:r>
      <w:r w:rsidR="00A47F4C" w:rsidRPr="005C21C6">
        <w:rPr>
          <w:rFonts w:eastAsia="Times New Roman" w:cs="Arial"/>
          <w:lang w:eastAsia="en-GB"/>
        </w:rPr>
        <w:t xml:space="preserve"> Firstly, there is a need to identify choke species, although the quality of data on discards is often poor and identification </w:t>
      </w:r>
      <w:r w:rsidR="00CB65A0" w:rsidRPr="005C21C6">
        <w:rPr>
          <w:rFonts w:eastAsia="Times New Roman" w:cs="Arial"/>
          <w:lang w:eastAsia="en-GB"/>
        </w:rPr>
        <w:t xml:space="preserve">of some </w:t>
      </w:r>
      <w:r w:rsidR="00A47F4C" w:rsidRPr="005C21C6">
        <w:rPr>
          <w:rFonts w:eastAsia="Times New Roman" w:cs="Arial"/>
          <w:lang w:eastAsia="en-GB"/>
        </w:rPr>
        <w:t>may prove difficult. Then</w:t>
      </w:r>
      <w:r w:rsidR="00CA13C7">
        <w:rPr>
          <w:rFonts w:eastAsia="Times New Roman" w:cs="Arial"/>
          <w:lang w:eastAsia="en-GB"/>
        </w:rPr>
        <w:t>,</w:t>
      </w:r>
      <w:r w:rsidR="00A47F4C" w:rsidRPr="005C21C6">
        <w:rPr>
          <w:rFonts w:eastAsia="Times New Roman" w:cs="Arial"/>
          <w:lang w:eastAsia="en-GB"/>
        </w:rPr>
        <w:t xml:space="preserve"> </w:t>
      </w:r>
      <w:r w:rsidR="00685ADB" w:rsidRPr="005C21C6">
        <w:rPr>
          <w:rFonts w:eastAsia="Times New Roman" w:cs="Arial"/>
          <w:lang w:eastAsia="en-GB"/>
        </w:rPr>
        <w:t>ways have to be found</w:t>
      </w:r>
      <w:r w:rsidR="00A47F4C" w:rsidRPr="005C21C6">
        <w:rPr>
          <w:rFonts w:eastAsia="Times New Roman" w:cs="Arial"/>
          <w:lang w:eastAsia="en-GB"/>
        </w:rPr>
        <w:t xml:space="preserve"> </w:t>
      </w:r>
      <w:r w:rsidR="00685ADB" w:rsidRPr="005C21C6">
        <w:rPr>
          <w:rFonts w:eastAsia="Times New Roman" w:cs="Arial"/>
          <w:lang w:eastAsia="en-GB"/>
        </w:rPr>
        <w:t xml:space="preserve">to deal </w:t>
      </w:r>
      <w:r w:rsidR="00A47F4C" w:rsidRPr="005C21C6">
        <w:rPr>
          <w:rFonts w:eastAsia="Times New Roman" w:cs="Arial"/>
          <w:lang w:eastAsia="en-GB"/>
        </w:rPr>
        <w:t>with specific choke species</w:t>
      </w:r>
      <w:r w:rsidR="009A0512" w:rsidRPr="005C21C6">
        <w:rPr>
          <w:rFonts w:eastAsia="Times New Roman" w:cs="Arial"/>
          <w:lang w:eastAsia="en-GB"/>
        </w:rPr>
        <w:t>. The Commission accepts</w:t>
      </w:r>
      <w:r w:rsidR="00685ADB" w:rsidRPr="005C21C6">
        <w:rPr>
          <w:rFonts w:eastAsia="Times New Roman" w:cs="Arial"/>
          <w:lang w:eastAsia="en-GB"/>
        </w:rPr>
        <w:t>, however,</w:t>
      </w:r>
      <w:r w:rsidR="00A47F4C" w:rsidRPr="005C21C6">
        <w:rPr>
          <w:rFonts w:eastAsia="Times New Roman" w:cs="Arial"/>
          <w:lang w:eastAsia="en-GB"/>
        </w:rPr>
        <w:t xml:space="preserve"> that </w:t>
      </w:r>
      <w:r w:rsidR="00CA13C7">
        <w:rPr>
          <w:rFonts w:eastAsia="Times New Roman" w:cs="Arial"/>
          <w:lang w:eastAsia="en-GB"/>
        </w:rPr>
        <w:t xml:space="preserve">finding </w:t>
      </w:r>
      <w:r w:rsidR="009A0512" w:rsidRPr="005C21C6">
        <w:rPr>
          <w:rFonts w:eastAsia="Times New Roman" w:cs="Arial"/>
          <w:lang w:eastAsia="en-GB"/>
        </w:rPr>
        <w:t xml:space="preserve">solutions will not always </w:t>
      </w:r>
      <w:r w:rsidR="00CA13C7">
        <w:rPr>
          <w:rFonts w:eastAsia="Times New Roman" w:cs="Arial"/>
          <w:lang w:eastAsia="en-GB"/>
        </w:rPr>
        <w:t>be s</w:t>
      </w:r>
      <w:r w:rsidR="009A0512" w:rsidRPr="005C21C6">
        <w:rPr>
          <w:rFonts w:eastAsia="Times New Roman" w:cs="Arial"/>
          <w:lang w:eastAsia="en-GB"/>
        </w:rPr>
        <w:t xml:space="preserve">traightforward. </w:t>
      </w:r>
    </w:p>
    <w:p w14:paraId="37B95C5A" w14:textId="77777777" w:rsidR="005C21C6" w:rsidRPr="005C21C6" w:rsidRDefault="005C21C6" w:rsidP="005C21C6">
      <w:pPr>
        <w:ind w:left="703"/>
        <w:jc w:val="both"/>
        <w:rPr>
          <w:rFonts w:eastAsia="Times New Roman" w:cs="Arial"/>
          <w:lang w:eastAsia="en-GB"/>
        </w:rPr>
      </w:pPr>
    </w:p>
    <w:p w14:paraId="317F009B" w14:textId="54C12000" w:rsidR="00F362D9" w:rsidRPr="005C21C6" w:rsidRDefault="009A0512" w:rsidP="005C21C6">
      <w:pPr>
        <w:pStyle w:val="ListParagraph"/>
        <w:numPr>
          <w:ilvl w:val="0"/>
          <w:numId w:val="25"/>
        </w:numPr>
        <w:jc w:val="both"/>
        <w:rPr>
          <w:rFonts w:eastAsia="Times New Roman" w:cs="Arial"/>
          <w:lang w:eastAsia="en-GB"/>
        </w:rPr>
      </w:pPr>
      <w:r w:rsidRPr="005C21C6">
        <w:rPr>
          <w:rFonts w:eastAsia="Times New Roman" w:cs="Arial"/>
          <w:lang w:eastAsia="en-GB"/>
        </w:rPr>
        <w:t xml:space="preserve">Industry representatives </w:t>
      </w:r>
      <w:r w:rsidR="005C21C6">
        <w:rPr>
          <w:rFonts w:eastAsia="Times New Roman" w:cs="Arial"/>
          <w:lang w:eastAsia="en-GB"/>
        </w:rPr>
        <w:t xml:space="preserve">again </w:t>
      </w:r>
      <w:r w:rsidRPr="005C21C6">
        <w:rPr>
          <w:rFonts w:eastAsia="Times New Roman" w:cs="Arial"/>
          <w:lang w:eastAsia="en-GB"/>
        </w:rPr>
        <w:t>emphasised</w:t>
      </w:r>
      <w:r w:rsidR="00A47F4C" w:rsidRPr="005C21C6">
        <w:rPr>
          <w:rFonts w:eastAsia="Times New Roman" w:cs="Arial"/>
          <w:lang w:eastAsia="en-GB"/>
        </w:rPr>
        <w:t xml:space="preserve"> </w:t>
      </w:r>
      <w:r w:rsidR="005C7E93" w:rsidRPr="005C21C6">
        <w:rPr>
          <w:rFonts w:eastAsia="Times New Roman" w:cs="Arial"/>
          <w:lang w:eastAsia="en-GB"/>
        </w:rPr>
        <w:t xml:space="preserve">that it </w:t>
      </w:r>
      <w:r w:rsidR="00BE474E" w:rsidRPr="005C21C6">
        <w:rPr>
          <w:rFonts w:eastAsia="Times New Roman" w:cs="Arial"/>
          <w:lang w:eastAsia="en-GB"/>
        </w:rPr>
        <w:t>will</w:t>
      </w:r>
      <w:r w:rsidR="00A47F4C" w:rsidRPr="005C21C6">
        <w:rPr>
          <w:rFonts w:eastAsia="Times New Roman" w:cs="Arial"/>
          <w:lang w:eastAsia="en-GB"/>
        </w:rPr>
        <w:t xml:space="preserve"> not be possible to resolve </w:t>
      </w:r>
      <w:r w:rsidR="00685ADB" w:rsidRPr="005C21C6">
        <w:rPr>
          <w:rFonts w:eastAsia="Times New Roman" w:cs="Arial"/>
          <w:lang w:eastAsia="en-GB"/>
        </w:rPr>
        <w:t xml:space="preserve">in advance </w:t>
      </w:r>
      <w:r w:rsidR="00A47F4C" w:rsidRPr="005C21C6">
        <w:rPr>
          <w:rFonts w:eastAsia="Times New Roman" w:cs="Arial"/>
          <w:lang w:eastAsia="en-GB"/>
        </w:rPr>
        <w:t xml:space="preserve">all the problems </w:t>
      </w:r>
      <w:r w:rsidR="00685ADB" w:rsidRPr="005C21C6">
        <w:rPr>
          <w:rFonts w:eastAsia="Times New Roman" w:cs="Arial"/>
          <w:lang w:eastAsia="en-GB"/>
        </w:rPr>
        <w:t xml:space="preserve">that are </w:t>
      </w:r>
      <w:r w:rsidR="00A47F4C" w:rsidRPr="005C21C6">
        <w:rPr>
          <w:rFonts w:eastAsia="Times New Roman" w:cs="Arial"/>
          <w:lang w:eastAsia="en-GB"/>
        </w:rPr>
        <w:t>likely to arise</w:t>
      </w:r>
      <w:r w:rsidR="00685ADB" w:rsidRPr="005C21C6">
        <w:rPr>
          <w:rFonts w:eastAsia="Times New Roman" w:cs="Arial"/>
          <w:lang w:eastAsia="en-GB"/>
        </w:rPr>
        <w:t xml:space="preserve"> in 2019</w:t>
      </w:r>
      <w:r w:rsidR="00A47F4C" w:rsidRPr="005C21C6">
        <w:rPr>
          <w:rFonts w:eastAsia="Times New Roman" w:cs="Arial"/>
          <w:lang w:eastAsia="en-GB"/>
        </w:rPr>
        <w:t xml:space="preserve">. </w:t>
      </w:r>
      <w:r w:rsidR="005C7E93" w:rsidRPr="005C21C6">
        <w:rPr>
          <w:rFonts w:eastAsia="Times New Roman" w:cs="Arial"/>
          <w:lang w:eastAsia="en-GB"/>
        </w:rPr>
        <w:t>The Landing Obligation has been introduced rather quickly compared with other countries like Norway</w:t>
      </w:r>
      <w:r w:rsidR="00A44A38">
        <w:rPr>
          <w:rFonts w:eastAsia="Times New Roman" w:cs="Arial"/>
          <w:lang w:eastAsia="en-GB"/>
        </w:rPr>
        <w:t>.</w:t>
      </w:r>
      <w:r w:rsidR="005C7E93" w:rsidRPr="005C21C6">
        <w:rPr>
          <w:rFonts w:eastAsia="Times New Roman" w:cs="Arial"/>
          <w:lang w:eastAsia="en-GB"/>
        </w:rPr>
        <w:t xml:space="preserve"> The LO may not result in greater selectivity but simply lead to a lack of compliance. </w:t>
      </w:r>
      <w:r w:rsidR="00A47F4C" w:rsidRPr="005C21C6">
        <w:rPr>
          <w:rFonts w:eastAsia="Times New Roman" w:cs="Arial"/>
          <w:lang w:eastAsia="en-GB"/>
        </w:rPr>
        <w:t>A pragmatic approach may be necessary</w:t>
      </w:r>
      <w:r w:rsidR="00CB65A0" w:rsidRPr="005C21C6">
        <w:rPr>
          <w:rFonts w:eastAsia="Times New Roman" w:cs="Arial"/>
          <w:lang w:eastAsia="en-GB"/>
        </w:rPr>
        <w:t xml:space="preserve"> </w:t>
      </w:r>
      <w:r w:rsidR="00685ADB" w:rsidRPr="005C21C6">
        <w:rPr>
          <w:rFonts w:eastAsia="Times New Roman" w:cs="Arial"/>
          <w:lang w:eastAsia="en-GB"/>
        </w:rPr>
        <w:t xml:space="preserve">to </w:t>
      </w:r>
      <w:r w:rsidR="00CB65A0" w:rsidRPr="005C21C6">
        <w:rPr>
          <w:rFonts w:eastAsia="Times New Roman" w:cs="Arial"/>
          <w:lang w:eastAsia="en-GB"/>
        </w:rPr>
        <w:t>avoid the closure of key fisheries</w:t>
      </w:r>
      <w:r w:rsidR="00A47F4C" w:rsidRPr="005C21C6">
        <w:rPr>
          <w:rFonts w:eastAsia="Times New Roman" w:cs="Arial"/>
          <w:lang w:eastAsia="en-GB"/>
        </w:rPr>
        <w:t xml:space="preserve">. Fishermen </w:t>
      </w:r>
      <w:r w:rsidRPr="005C21C6">
        <w:rPr>
          <w:rFonts w:eastAsia="Times New Roman" w:cs="Arial"/>
          <w:lang w:eastAsia="en-GB"/>
        </w:rPr>
        <w:t xml:space="preserve">will in some cases need to continue fishing, and </w:t>
      </w:r>
      <w:r w:rsidR="00A47F4C" w:rsidRPr="005C21C6">
        <w:rPr>
          <w:rFonts w:eastAsia="Times New Roman" w:cs="Arial"/>
          <w:lang w:eastAsia="en-GB"/>
        </w:rPr>
        <w:t xml:space="preserve">must not be punished if they </w:t>
      </w:r>
      <w:r w:rsidRPr="005C21C6">
        <w:rPr>
          <w:rFonts w:eastAsia="Times New Roman" w:cs="Arial"/>
          <w:lang w:eastAsia="en-GB"/>
        </w:rPr>
        <w:t>do so</w:t>
      </w:r>
      <w:r w:rsidR="00A47F4C" w:rsidRPr="005C21C6">
        <w:rPr>
          <w:rFonts w:eastAsia="Times New Roman" w:cs="Arial"/>
          <w:lang w:eastAsia="en-GB"/>
        </w:rPr>
        <w:t>.</w:t>
      </w:r>
      <w:r w:rsidR="00685ADB" w:rsidRPr="005C21C6">
        <w:rPr>
          <w:rFonts w:eastAsia="Times New Roman" w:cs="Arial"/>
          <w:lang w:eastAsia="en-GB"/>
        </w:rPr>
        <w:t xml:space="preserve"> </w:t>
      </w:r>
      <w:r w:rsidRPr="005C21C6">
        <w:rPr>
          <w:rFonts w:eastAsia="Times New Roman" w:cs="Arial"/>
          <w:lang w:eastAsia="en-GB"/>
        </w:rPr>
        <w:t xml:space="preserve">It was pointed out, however, that buyers will not be happy to purchase fish from fleets that continue to discard after the ban has been fully introduced. </w:t>
      </w:r>
      <w:r w:rsidR="005C7E93" w:rsidRPr="005C21C6">
        <w:rPr>
          <w:rFonts w:eastAsia="Times New Roman" w:cs="Arial"/>
          <w:lang w:eastAsia="en-GB"/>
        </w:rPr>
        <w:t xml:space="preserve">Markets may be lost. </w:t>
      </w:r>
      <w:r w:rsidR="00AA7862" w:rsidRPr="005C21C6">
        <w:rPr>
          <w:rFonts w:eastAsia="Times New Roman" w:cs="Arial"/>
          <w:lang w:eastAsia="en-GB"/>
        </w:rPr>
        <w:t xml:space="preserve">There </w:t>
      </w:r>
      <w:r w:rsidR="00BE474E" w:rsidRPr="005C21C6">
        <w:rPr>
          <w:rFonts w:eastAsia="Times New Roman" w:cs="Arial"/>
          <w:lang w:eastAsia="en-GB"/>
        </w:rPr>
        <w:t>is some</w:t>
      </w:r>
      <w:r w:rsidR="00AA7862" w:rsidRPr="005C21C6">
        <w:rPr>
          <w:rFonts w:eastAsia="Times New Roman" w:cs="Arial"/>
          <w:lang w:eastAsia="en-GB"/>
        </w:rPr>
        <w:t xml:space="preserve"> justification for phasing out </w:t>
      </w:r>
      <w:r w:rsidR="00BE474E" w:rsidRPr="005C21C6">
        <w:rPr>
          <w:rFonts w:eastAsia="Times New Roman" w:cs="Arial"/>
          <w:lang w:eastAsia="en-GB"/>
        </w:rPr>
        <w:t xml:space="preserve">from the discard ban </w:t>
      </w:r>
      <w:r w:rsidR="00AA7862" w:rsidRPr="005C21C6">
        <w:rPr>
          <w:rFonts w:eastAsia="Times New Roman" w:cs="Arial"/>
          <w:lang w:eastAsia="en-GB"/>
        </w:rPr>
        <w:t>those fish stocks that do not fit with the ban. That is the logical way ahead. However</w:t>
      </w:r>
      <w:r w:rsidR="005C7E93" w:rsidRPr="005C21C6">
        <w:rPr>
          <w:rFonts w:eastAsia="Times New Roman" w:cs="Arial"/>
          <w:lang w:eastAsia="en-GB"/>
        </w:rPr>
        <w:t xml:space="preserve">, other interest groups </w:t>
      </w:r>
      <w:r w:rsidR="00BE474E" w:rsidRPr="005C21C6">
        <w:rPr>
          <w:rFonts w:eastAsia="Times New Roman" w:cs="Arial"/>
          <w:lang w:eastAsia="en-GB"/>
        </w:rPr>
        <w:t xml:space="preserve">have </w:t>
      </w:r>
      <w:r w:rsidR="005C7E93" w:rsidRPr="005C21C6">
        <w:rPr>
          <w:rFonts w:eastAsia="Times New Roman" w:cs="Arial"/>
          <w:lang w:eastAsia="en-GB"/>
        </w:rPr>
        <w:t>emphasise</w:t>
      </w:r>
      <w:r w:rsidR="00BE474E" w:rsidRPr="005C21C6">
        <w:rPr>
          <w:rFonts w:eastAsia="Times New Roman" w:cs="Arial"/>
          <w:lang w:eastAsia="en-GB"/>
        </w:rPr>
        <w:t>d</w:t>
      </w:r>
      <w:r w:rsidR="005C7E93" w:rsidRPr="005C21C6">
        <w:rPr>
          <w:rFonts w:eastAsia="Times New Roman" w:cs="Arial"/>
          <w:lang w:eastAsia="en-GB"/>
        </w:rPr>
        <w:t xml:space="preserve"> that they would not happy with </w:t>
      </w:r>
      <w:r w:rsidR="00AA7862" w:rsidRPr="005C21C6">
        <w:rPr>
          <w:rFonts w:eastAsia="Times New Roman" w:cs="Arial"/>
          <w:lang w:eastAsia="en-GB"/>
        </w:rPr>
        <w:t>such solutions</w:t>
      </w:r>
      <w:r w:rsidR="005C7E93" w:rsidRPr="005C21C6">
        <w:rPr>
          <w:rFonts w:eastAsia="Times New Roman" w:cs="Arial"/>
          <w:lang w:eastAsia="en-GB"/>
        </w:rPr>
        <w:t xml:space="preserve">. If the result of the discard ban is a lack of reporting of discards, then this will have to be dealt with. </w:t>
      </w:r>
      <w:r w:rsidR="00AA7862" w:rsidRPr="005C21C6">
        <w:rPr>
          <w:rFonts w:eastAsia="Times New Roman" w:cs="Arial"/>
          <w:lang w:eastAsia="en-GB"/>
        </w:rPr>
        <w:t xml:space="preserve">Moreover, </w:t>
      </w:r>
      <w:r w:rsidR="00BE474E" w:rsidRPr="005C21C6">
        <w:rPr>
          <w:rFonts w:eastAsia="Times New Roman" w:cs="Arial"/>
          <w:lang w:eastAsia="en-GB"/>
        </w:rPr>
        <w:t xml:space="preserve">it is probable that </w:t>
      </w:r>
      <w:r w:rsidR="00AA7862" w:rsidRPr="005C21C6">
        <w:rPr>
          <w:rFonts w:eastAsia="Times New Roman" w:cs="Arial"/>
          <w:lang w:eastAsia="en-GB"/>
        </w:rPr>
        <w:t>t</w:t>
      </w:r>
      <w:r w:rsidR="005C7E93" w:rsidRPr="005C21C6">
        <w:rPr>
          <w:rFonts w:eastAsia="Times New Roman" w:cs="Arial"/>
          <w:lang w:eastAsia="en-GB"/>
        </w:rPr>
        <w:t>he Commission will not allow fishing to continue in these circumstances</w:t>
      </w:r>
      <w:r w:rsidR="00AA7862" w:rsidRPr="005C21C6">
        <w:rPr>
          <w:rFonts w:eastAsia="Times New Roman" w:cs="Arial"/>
          <w:lang w:eastAsia="en-GB"/>
        </w:rPr>
        <w:t xml:space="preserve">. It </w:t>
      </w:r>
      <w:r w:rsidR="00CA13C7">
        <w:rPr>
          <w:rFonts w:eastAsia="Times New Roman" w:cs="Arial"/>
          <w:lang w:eastAsia="en-GB"/>
        </w:rPr>
        <w:t>is important</w:t>
      </w:r>
      <w:r w:rsidR="00AA7862" w:rsidRPr="005C21C6">
        <w:rPr>
          <w:rFonts w:eastAsia="Times New Roman" w:cs="Arial"/>
          <w:lang w:eastAsia="en-GB"/>
        </w:rPr>
        <w:t xml:space="preserve"> to find solutions </w:t>
      </w:r>
      <w:r w:rsidR="00CA13C7">
        <w:rPr>
          <w:rFonts w:eastAsia="Times New Roman" w:cs="Arial"/>
          <w:lang w:eastAsia="en-GB"/>
        </w:rPr>
        <w:t xml:space="preserve">to these problems </w:t>
      </w:r>
      <w:r w:rsidR="00AA7862" w:rsidRPr="005C21C6">
        <w:rPr>
          <w:rFonts w:eastAsia="Times New Roman" w:cs="Arial"/>
          <w:lang w:eastAsia="en-GB"/>
        </w:rPr>
        <w:t>before we get to January 2019.</w:t>
      </w:r>
      <w:r w:rsidR="005C7E93" w:rsidRPr="005C21C6">
        <w:rPr>
          <w:rFonts w:eastAsia="Times New Roman" w:cs="Arial"/>
          <w:lang w:eastAsia="en-GB"/>
        </w:rPr>
        <w:t xml:space="preserve"> </w:t>
      </w:r>
    </w:p>
    <w:p w14:paraId="62ACD5A4" w14:textId="7A23C913" w:rsidR="00517F1A" w:rsidRPr="00A2331E" w:rsidRDefault="00EF503A" w:rsidP="00FE3605">
      <w:pPr>
        <w:ind w:left="709" w:hanging="709"/>
        <w:jc w:val="both"/>
        <w:rPr>
          <w:rFonts w:eastAsia="Times New Roman" w:cs="Arial"/>
          <w:lang w:eastAsia="en-GB"/>
        </w:rPr>
      </w:pPr>
      <w:r w:rsidRPr="00A2331E">
        <w:rPr>
          <w:rFonts w:eastAsia="Times New Roman" w:cs="Arial"/>
          <w:lang w:eastAsia="en-GB"/>
        </w:rPr>
        <w:t>4.4</w:t>
      </w:r>
      <w:r w:rsidRPr="00A2331E">
        <w:rPr>
          <w:rFonts w:eastAsia="Times New Roman" w:cs="Arial"/>
          <w:lang w:eastAsia="en-GB"/>
        </w:rPr>
        <w:tab/>
      </w:r>
      <w:r w:rsidR="009A0512" w:rsidRPr="00A2331E">
        <w:rPr>
          <w:rFonts w:eastAsia="Times New Roman" w:cs="Arial"/>
          <w:lang w:eastAsia="en-GB"/>
        </w:rPr>
        <w:t>Barrie Deas concluded that the main priority for the NSAC was to continue to work with the Scheveningen Group</w:t>
      </w:r>
      <w:r w:rsidR="00AA7862" w:rsidRPr="00A2331E">
        <w:rPr>
          <w:rFonts w:eastAsia="Times New Roman" w:cs="Arial"/>
          <w:lang w:eastAsia="en-GB"/>
        </w:rPr>
        <w:t xml:space="preserve"> and scientists</w:t>
      </w:r>
      <w:r w:rsidR="009A0512" w:rsidRPr="00A2331E">
        <w:rPr>
          <w:rFonts w:eastAsia="Times New Roman" w:cs="Arial"/>
          <w:lang w:eastAsia="en-GB"/>
        </w:rPr>
        <w:t xml:space="preserve"> to identify chokes and adopt mitigation solutions</w:t>
      </w:r>
      <w:r w:rsidR="00AA7862" w:rsidRPr="00A2331E">
        <w:rPr>
          <w:rFonts w:eastAsia="Times New Roman" w:cs="Arial"/>
          <w:lang w:eastAsia="en-GB"/>
        </w:rPr>
        <w:t>, using the choke mitigation tool developed by the Advisory Councils</w:t>
      </w:r>
      <w:r w:rsidR="009A0512" w:rsidRPr="00A2331E">
        <w:rPr>
          <w:rFonts w:eastAsia="Times New Roman" w:cs="Arial"/>
          <w:lang w:eastAsia="en-GB"/>
        </w:rPr>
        <w:t xml:space="preserve">. </w:t>
      </w:r>
      <w:r w:rsidR="00AA7862" w:rsidRPr="00A2331E">
        <w:rPr>
          <w:rFonts w:eastAsia="Times New Roman" w:cs="Arial"/>
          <w:lang w:eastAsia="en-GB"/>
        </w:rPr>
        <w:t>If we can identify any problems that cannot be resolved</w:t>
      </w:r>
      <w:r w:rsidR="00BE474E" w:rsidRPr="00A2331E">
        <w:rPr>
          <w:rFonts w:eastAsia="Times New Roman" w:cs="Arial"/>
          <w:lang w:eastAsia="en-GB"/>
        </w:rPr>
        <w:t xml:space="preserve"> before the full discard ban is implemented in 2019</w:t>
      </w:r>
      <w:r w:rsidR="00AA7862" w:rsidRPr="00A2331E">
        <w:rPr>
          <w:rFonts w:eastAsia="Times New Roman" w:cs="Arial"/>
          <w:lang w:eastAsia="en-GB"/>
        </w:rPr>
        <w:t xml:space="preserve">, then this might </w:t>
      </w:r>
      <w:r w:rsidR="00BE474E" w:rsidRPr="00A2331E">
        <w:rPr>
          <w:rFonts w:eastAsia="Times New Roman" w:cs="Arial"/>
          <w:lang w:eastAsia="en-GB"/>
        </w:rPr>
        <w:t>assist</w:t>
      </w:r>
      <w:r w:rsidR="00AA7862" w:rsidRPr="00A2331E">
        <w:rPr>
          <w:rFonts w:eastAsia="Times New Roman" w:cs="Arial"/>
          <w:lang w:eastAsia="en-GB"/>
        </w:rPr>
        <w:t xml:space="preserve"> the Commission </w:t>
      </w:r>
      <w:r w:rsidR="00BE474E" w:rsidRPr="00A2331E">
        <w:rPr>
          <w:rFonts w:eastAsia="Times New Roman" w:cs="Arial"/>
          <w:lang w:eastAsia="en-GB"/>
        </w:rPr>
        <w:t>with</w:t>
      </w:r>
      <w:r w:rsidR="00AA7862" w:rsidRPr="00A2331E">
        <w:rPr>
          <w:rFonts w:eastAsia="Times New Roman" w:cs="Arial"/>
          <w:lang w:eastAsia="en-GB"/>
        </w:rPr>
        <w:t xml:space="preserve"> finding political solutions. </w:t>
      </w:r>
    </w:p>
    <w:p w14:paraId="4C510EF2" w14:textId="5D288E3E" w:rsidR="00A47F4C" w:rsidRPr="00A2331E" w:rsidRDefault="00EF503A" w:rsidP="00FE3605">
      <w:pPr>
        <w:ind w:left="709" w:hanging="709"/>
        <w:jc w:val="both"/>
        <w:rPr>
          <w:rFonts w:eastAsia="Times New Roman" w:cs="Arial"/>
          <w:lang w:eastAsia="en-GB"/>
        </w:rPr>
      </w:pPr>
      <w:r w:rsidRPr="00A2331E">
        <w:rPr>
          <w:rFonts w:eastAsia="Times New Roman" w:cs="Arial"/>
          <w:lang w:eastAsia="en-GB"/>
        </w:rPr>
        <w:t>4.5</w:t>
      </w:r>
      <w:r w:rsidRPr="00A2331E">
        <w:rPr>
          <w:rFonts w:eastAsia="Times New Roman" w:cs="Arial"/>
          <w:lang w:eastAsia="en-GB"/>
        </w:rPr>
        <w:tab/>
      </w:r>
      <w:r w:rsidR="00AA7862" w:rsidRPr="00A2331E">
        <w:rPr>
          <w:rFonts w:eastAsia="Times New Roman" w:cs="Arial"/>
          <w:lang w:eastAsia="en-GB"/>
        </w:rPr>
        <w:t>Initially, t</w:t>
      </w:r>
      <w:r w:rsidR="009A0512" w:rsidRPr="00A2331E">
        <w:rPr>
          <w:rFonts w:eastAsia="Times New Roman" w:cs="Arial"/>
          <w:lang w:eastAsia="en-GB"/>
        </w:rPr>
        <w:t xml:space="preserve">he NSAC would send a letter to the </w:t>
      </w:r>
      <w:r w:rsidR="00AA7862" w:rsidRPr="00A2331E">
        <w:rPr>
          <w:rFonts w:eastAsia="Times New Roman" w:cs="Arial"/>
          <w:lang w:eastAsia="en-GB"/>
        </w:rPr>
        <w:t>Scheveningen G</w:t>
      </w:r>
      <w:r w:rsidR="009A0512" w:rsidRPr="00A2331E">
        <w:rPr>
          <w:rFonts w:eastAsia="Times New Roman" w:cs="Arial"/>
          <w:lang w:eastAsia="en-GB"/>
        </w:rPr>
        <w:t xml:space="preserve">roup thanking them for their comments on </w:t>
      </w:r>
      <w:r w:rsidR="00517F1A" w:rsidRPr="00A2331E">
        <w:rPr>
          <w:rFonts w:eastAsia="Times New Roman" w:cs="Arial"/>
          <w:lang w:eastAsia="en-GB"/>
        </w:rPr>
        <w:t xml:space="preserve">the </w:t>
      </w:r>
      <w:r w:rsidR="005C21C6">
        <w:rPr>
          <w:rFonts w:eastAsia="Times New Roman" w:cs="Arial"/>
          <w:lang w:eastAsia="en-GB"/>
        </w:rPr>
        <w:t xml:space="preserve">NSAC </w:t>
      </w:r>
      <w:r w:rsidR="00517F1A" w:rsidRPr="00A2331E">
        <w:rPr>
          <w:rFonts w:eastAsia="Times New Roman" w:cs="Arial"/>
          <w:lang w:eastAsia="en-GB"/>
        </w:rPr>
        <w:t xml:space="preserve">advice on “Managing Fisheries within the Landing Obligation". </w:t>
      </w:r>
      <w:r w:rsidR="009A0512" w:rsidRPr="00A2331E">
        <w:rPr>
          <w:rFonts w:eastAsia="Times New Roman" w:cs="Arial"/>
          <w:lang w:eastAsia="en-GB"/>
        </w:rPr>
        <w:t xml:space="preserve"> </w:t>
      </w:r>
      <w:r w:rsidR="00517F1A" w:rsidRPr="00A2331E">
        <w:rPr>
          <w:rFonts w:eastAsia="Times New Roman" w:cs="Arial"/>
          <w:lang w:eastAsia="en-GB"/>
        </w:rPr>
        <w:t>We would welcome a note from them providing their comments on specific elements of the advice</w:t>
      </w:r>
      <w:r w:rsidR="009A0512" w:rsidRPr="00A2331E">
        <w:rPr>
          <w:rFonts w:eastAsia="Times New Roman" w:cs="Arial"/>
          <w:lang w:eastAsia="en-GB"/>
        </w:rPr>
        <w:t xml:space="preserve">.  It will be necessary to stress, however, </w:t>
      </w:r>
      <w:r w:rsidR="005C7E93" w:rsidRPr="00A2331E">
        <w:rPr>
          <w:rFonts w:eastAsia="Times New Roman" w:cs="Arial"/>
          <w:lang w:eastAsia="en-GB"/>
        </w:rPr>
        <w:t xml:space="preserve">that </w:t>
      </w:r>
      <w:r w:rsidR="00BE474E" w:rsidRPr="00A2331E">
        <w:rPr>
          <w:rFonts w:eastAsia="Times New Roman" w:cs="Arial"/>
          <w:lang w:eastAsia="en-GB"/>
        </w:rPr>
        <w:t>our</w:t>
      </w:r>
      <w:r w:rsidR="005C7E93" w:rsidRPr="00A2331E">
        <w:rPr>
          <w:rFonts w:eastAsia="Times New Roman" w:cs="Arial"/>
          <w:lang w:eastAsia="en-GB"/>
        </w:rPr>
        <w:t xml:space="preserve"> priority must be to identify chokes </w:t>
      </w:r>
      <w:r w:rsidR="00517F1A" w:rsidRPr="00A2331E">
        <w:rPr>
          <w:rFonts w:eastAsia="Times New Roman" w:cs="Arial"/>
          <w:lang w:eastAsia="en-GB"/>
        </w:rPr>
        <w:t xml:space="preserve">and especially those </w:t>
      </w:r>
      <w:r w:rsidR="005C7E93" w:rsidRPr="00A2331E">
        <w:rPr>
          <w:rFonts w:eastAsia="Times New Roman" w:cs="Arial"/>
          <w:lang w:eastAsia="en-GB"/>
        </w:rPr>
        <w:t>that will not be easy to deal with</w:t>
      </w:r>
      <w:r w:rsidR="00517F1A" w:rsidRPr="00A2331E">
        <w:rPr>
          <w:rFonts w:eastAsia="Times New Roman" w:cs="Arial"/>
          <w:lang w:eastAsia="en-GB"/>
        </w:rPr>
        <w:t xml:space="preserve"> using the current toolbox.</w:t>
      </w:r>
      <w:r w:rsidR="005C7E93" w:rsidRPr="00A2331E">
        <w:rPr>
          <w:rFonts w:eastAsia="Times New Roman" w:cs="Arial"/>
          <w:lang w:eastAsia="en-GB"/>
        </w:rPr>
        <w:t xml:space="preserve"> </w:t>
      </w:r>
      <w:r w:rsidR="00D97E94" w:rsidRPr="00A2331E">
        <w:rPr>
          <w:rFonts w:eastAsia="Times New Roman" w:cs="Arial"/>
          <w:lang w:eastAsia="en-GB"/>
        </w:rPr>
        <w:t xml:space="preserve">We need to identify the sensitivity of </w:t>
      </w:r>
      <w:r w:rsidR="0002251A" w:rsidRPr="00A2331E">
        <w:rPr>
          <w:rFonts w:eastAsia="Times New Roman" w:cs="Arial"/>
          <w:lang w:eastAsia="en-GB"/>
        </w:rPr>
        <w:t>particular choke</w:t>
      </w:r>
      <w:r w:rsidR="00D97E94" w:rsidRPr="00A2331E">
        <w:rPr>
          <w:rFonts w:eastAsia="Times New Roman" w:cs="Arial"/>
          <w:lang w:eastAsia="en-GB"/>
        </w:rPr>
        <w:t xml:space="preserve"> issues for each Member State. </w:t>
      </w:r>
      <w:r w:rsidR="0002251A" w:rsidRPr="00A2331E">
        <w:rPr>
          <w:rFonts w:eastAsia="Times New Roman" w:cs="Arial"/>
          <w:lang w:eastAsia="en-GB"/>
        </w:rPr>
        <w:t>W</w:t>
      </w:r>
      <w:r w:rsidR="00D97E94" w:rsidRPr="00A2331E">
        <w:rPr>
          <w:rFonts w:eastAsia="Times New Roman" w:cs="Arial"/>
          <w:lang w:eastAsia="en-GB"/>
        </w:rPr>
        <w:t xml:space="preserve">e </w:t>
      </w:r>
      <w:r w:rsidR="0002251A" w:rsidRPr="00A2331E">
        <w:rPr>
          <w:rFonts w:eastAsia="Times New Roman" w:cs="Arial"/>
          <w:lang w:eastAsia="en-GB"/>
        </w:rPr>
        <w:t xml:space="preserve">especially </w:t>
      </w:r>
      <w:r w:rsidR="00D97E94" w:rsidRPr="00A2331E">
        <w:rPr>
          <w:rFonts w:eastAsia="Times New Roman" w:cs="Arial"/>
          <w:lang w:eastAsia="en-GB"/>
        </w:rPr>
        <w:t xml:space="preserve">need to give greater thought to what </w:t>
      </w:r>
      <w:r w:rsidR="0002251A" w:rsidRPr="00A2331E">
        <w:rPr>
          <w:rFonts w:eastAsia="Times New Roman" w:cs="Arial"/>
          <w:lang w:eastAsia="en-GB"/>
        </w:rPr>
        <w:t xml:space="preserve">solutions </w:t>
      </w:r>
      <w:r w:rsidR="00D97E94" w:rsidRPr="00A2331E">
        <w:rPr>
          <w:rFonts w:eastAsia="Times New Roman" w:cs="Arial"/>
          <w:lang w:eastAsia="en-GB"/>
        </w:rPr>
        <w:t xml:space="preserve">might be </w:t>
      </w:r>
      <w:r w:rsidR="0002251A" w:rsidRPr="00A2331E">
        <w:rPr>
          <w:rFonts w:eastAsia="Times New Roman" w:cs="Arial"/>
          <w:lang w:eastAsia="en-GB"/>
        </w:rPr>
        <w:t>necessary</w:t>
      </w:r>
      <w:r w:rsidR="00D97E94" w:rsidRPr="00A2331E">
        <w:rPr>
          <w:rFonts w:eastAsia="Times New Roman" w:cs="Arial"/>
          <w:lang w:eastAsia="en-GB"/>
        </w:rPr>
        <w:t xml:space="preserve"> after the January 2019 implementation of the Landing Obligation. We must point out that t</w:t>
      </w:r>
      <w:r w:rsidR="005C7E93" w:rsidRPr="00A2331E">
        <w:rPr>
          <w:rFonts w:eastAsia="Times New Roman" w:cs="Arial"/>
          <w:lang w:eastAsia="en-GB"/>
        </w:rPr>
        <w:t>he NSAC is keen to engage with the group as soon as possible</w:t>
      </w:r>
      <w:r w:rsidR="00AA7862" w:rsidRPr="00A2331E">
        <w:rPr>
          <w:rFonts w:eastAsia="Times New Roman" w:cs="Arial"/>
          <w:lang w:eastAsia="en-GB"/>
        </w:rPr>
        <w:t>.</w:t>
      </w:r>
      <w:r w:rsidR="00517F1A" w:rsidRPr="00A2331E">
        <w:rPr>
          <w:rFonts w:eastAsia="Times New Roman" w:cs="Arial"/>
          <w:lang w:eastAsia="en-GB"/>
        </w:rPr>
        <w:t xml:space="preserve"> </w:t>
      </w:r>
      <w:r w:rsidR="00AA7862" w:rsidRPr="00A2331E">
        <w:rPr>
          <w:rFonts w:eastAsia="Times New Roman" w:cs="Arial"/>
          <w:lang w:eastAsia="en-GB"/>
        </w:rPr>
        <w:t xml:space="preserve"> </w:t>
      </w:r>
      <w:r w:rsidR="00517F1A" w:rsidRPr="00A2331E">
        <w:rPr>
          <w:rFonts w:eastAsia="Times New Roman" w:cs="Arial"/>
          <w:lang w:eastAsia="en-GB"/>
        </w:rPr>
        <w:t>The NSAC can put together a team to work through the mitigation tool with rep</w:t>
      </w:r>
      <w:r w:rsidR="00BE474E" w:rsidRPr="00A2331E">
        <w:rPr>
          <w:rFonts w:eastAsia="Times New Roman" w:cs="Arial"/>
          <w:lang w:eastAsia="en-GB"/>
        </w:rPr>
        <w:t>resentatives</w:t>
      </w:r>
      <w:r w:rsidR="00517F1A" w:rsidRPr="00A2331E">
        <w:rPr>
          <w:rFonts w:eastAsia="Times New Roman" w:cs="Arial"/>
          <w:lang w:eastAsia="en-GB"/>
        </w:rPr>
        <w:t xml:space="preserve"> from the Technical Group</w:t>
      </w:r>
      <w:r w:rsidR="0002251A" w:rsidRPr="00A2331E">
        <w:rPr>
          <w:rFonts w:eastAsia="Times New Roman" w:cs="Arial"/>
          <w:lang w:eastAsia="en-GB"/>
        </w:rPr>
        <w:t>.</w:t>
      </w:r>
      <w:r w:rsidR="00517F1A" w:rsidRPr="00A2331E">
        <w:rPr>
          <w:rFonts w:eastAsia="Times New Roman" w:cs="Arial"/>
          <w:lang w:eastAsia="en-GB"/>
        </w:rPr>
        <w:t xml:space="preserve"> </w:t>
      </w:r>
      <w:r w:rsidR="00A46A34" w:rsidRPr="00A2331E">
        <w:rPr>
          <w:rFonts w:eastAsia="Times New Roman" w:cs="Arial"/>
          <w:lang w:eastAsia="en-GB"/>
        </w:rPr>
        <w:t xml:space="preserve">There is a need to discuss the timing of such a meeting, and there </w:t>
      </w:r>
      <w:r w:rsidR="00A35CB4" w:rsidRPr="00A2331E">
        <w:rPr>
          <w:rFonts w:eastAsia="Times New Roman" w:cs="Arial"/>
          <w:lang w:eastAsia="en-GB"/>
        </w:rPr>
        <w:t>will</w:t>
      </w:r>
      <w:r w:rsidR="00A46A34" w:rsidRPr="00A2331E">
        <w:rPr>
          <w:rFonts w:eastAsia="Times New Roman" w:cs="Arial"/>
          <w:lang w:eastAsia="en-GB"/>
        </w:rPr>
        <w:t xml:space="preserve"> be a need to appoint a chair person.</w:t>
      </w:r>
    </w:p>
    <w:p w14:paraId="06E5DDF6" w14:textId="6BB7C388" w:rsidR="00EF503A" w:rsidRPr="00A2331E" w:rsidRDefault="00EF503A" w:rsidP="00FE3605">
      <w:pPr>
        <w:ind w:left="709" w:hanging="709"/>
        <w:jc w:val="both"/>
        <w:rPr>
          <w:rFonts w:eastAsia="Times New Roman" w:cs="Arial"/>
          <w:lang w:eastAsia="en-GB"/>
        </w:rPr>
      </w:pPr>
      <w:r w:rsidRPr="00A2331E">
        <w:rPr>
          <w:rFonts w:eastAsia="Times New Roman" w:cs="Arial"/>
          <w:lang w:eastAsia="en-GB"/>
        </w:rPr>
        <w:t>4.6</w:t>
      </w:r>
      <w:r w:rsidRPr="00A2331E">
        <w:rPr>
          <w:rFonts w:eastAsia="Times New Roman" w:cs="Arial"/>
          <w:lang w:eastAsia="en-GB"/>
        </w:rPr>
        <w:tab/>
        <w:t xml:space="preserve">Later in the meeting, Norman Graham from the Commission was asked if he had any advice for the NSAC on the forthcoming </w:t>
      </w:r>
      <w:r w:rsidR="005C21C6">
        <w:rPr>
          <w:rFonts w:eastAsia="Times New Roman" w:cs="Arial"/>
          <w:lang w:eastAsia="en-GB"/>
        </w:rPr>
        <w:t>S</w:t>
      </w:r>
      <w:r w:rsidRPr="00A2331E">
        <w:rPr>
          <w:rFonts w:eastAsia="Times New Roman" w:cs="Arial"/>
          <w:lang w:eastAsia="en-GB"/>
        </w:rPr>
        <w:t xml:space="preserve">eminar on </w:t>
      </w:r>
      <w:r w:rsidR="005C21C6">
        <w:rPr>
          <w:rFonts w:eastAsia="Times New Roman" w:cs="Arial"/>
          <w:lang w:eastAsia="en-GB"/>
        </w:rPr>
        <w:t>the L</w:t>
      </w:r>
      <w:r w:rsidR="00A35CB4" w:rsidRPr="00A2331E">
        <w:rPr>
          <w:rFonts w:eastAsia="Times New Roman" w:cs="Arial"/>
          <w:lang w:eastAsia="en-GB"/>
        </w:rPr>
        <w:t xml:space="preserve">anding Obligation to be held on </w:t>
      </w:r>
      <w:r w:rsidRPr="00A2331E">
        <w:rPr>
          <w:rFonts w:eastAsia="Times New Roman" w:cs="Arial"/>
          <w:lang w:eastAsia="en-GB"/>
        </w:rPr>
        <w:t>the 15</w:t>
      </w:r>
      <w:r w:rsidRPr="00A2331E">
        <w:rPr>
          <w:rFonts w:eastAsia="Times New Roman" w:cs="Arial"/>
          <w:vertAlign w:val="superscript"/>
          <w:lang w:eastAsia="en-GB"/>
        </w:rPr>
        <w:t>th</w:t>
      </w:r>
      <w:r w:rsidRPr="00A2331E">
        <w:rPr>
          <w:rFonts w:eastAsia="Times New Roman" w:cs="Arial"/>
          <w:lang w:eastAsia="en-GB"/>
        </w:rPr>
        <w:t xml:space="preserve"> November. Norman replied that invitations had been sent out to the </w:t>
      </w:r>
      <w:r w:rsidR="00A35CB4" w:rsidRPr="00A2331E">
        <w:rPr>
          <w:rFonts w:eastAsia="Times New Roman" w:cs="Arial"/>
          <w:lang w:eastAsia="en-GB"/>
        </w:rPr>
        <w:t>A</w:t>
      </w:r>
      <w:r w:rsidRPr="00A2331E">
        <w:rPr>
          <w:rFonts w:eastAsia="Times New Roman" w:cs="Arial"/>
          <w:lang w:eastAsia="en-GB"/>
        </w:rPr>
        <w:t xml:space="preserve">dvisory </w:t>
      </w:r>
      <w:r w:rsidR="00A35CB4" w:rsidRPr="00A2331E">
        <w:rPr>
          <w:rFonts w:eastAsia="Times New Roman" w:cs="Arial"/>
          <w:lang w:eastAsia="en-GB"/>
        </w:rPr>
        <w:t>C</w:t>
      </w:r>
      <w:r w:rsidRPr="00A2331E">
        <w:rPr>
          <w:rFonts w:eastAsia="Times New Roman" w:cs="Arial"/>
          <w:lang w:eastAsia="en-GB"/>
        </w:rPr>
        <w:t>ouncils</w:t>
      </w:r>
      <w:r w:rsidR="00A35CB4" w:rsidRPr="00A2331E">
        <w:rPr>
          <w:rFonts w:eastAsia="Times New Roman" w:cs="Arial"/>
          <w:lang w:eastAsia="en-GB"/>
        </w:rPr>
        <w:t>;</w:t>
      </w:r>
      <w:r w:rsidRPr="00A2331E">
        <w:rPr>
          <w:rFonts w:eastAsia="Times New Roman" w:cs="Arial"/>
          <w:lang w:eastAsia="en-GB"/>
        </w:rPr>
        <w:t xml:space="preserve"> however</w:t>
      </w:r>
      <w:r w:rsidR="005C21C6">
        <w:rPr>
          <w:rFonts w:eastAsia="Times New Roman" w:cs="Arial"/>
          <w:lang w:eastAsia="en-GB"/>
        </w:rPr>
        <w:t>,</w:t>
      </w:r>
      <w:r w:rsidRPr="00A2331E">
        <w:rPr>
          <w:rFonts w:eastAsia="Times New Roman" w:cs="Arial"/>
          <w:lang w:eastAsia="en-GB"/>
        </w:rPr>
        <w:t xml:space="preserve"> there were still some places available. The meeting would discuss what </w:t>
      </w:r>
      <w:r w:rsidR="005C21C6">
        <w:rPr>
          <w:rFonts w:eastAsia="Times New Roman" w:cs="Arial"/>
          <w:lang w:eastAsia="en-GB"/>
        </w:rPr>
        <w:t xml:space="preserve">now </w:t>
      </w:r>
      <w:r w:rsidRPr="00A2331E">
        <w:rPr>
          <w:rFonts w:eastAsia="Times New Roman" w:cs="Arial"/>
          <w:lang w:eastAsia="en-GB"/>
        </w:rPr>
        <w:t>needs to be done</w:t>
      </w:r>
      <w:r w:rsidR="005C21C6">
        <w:rPr>
          <w:rFonts w:eastAsia="Times New Roman" w:cs="Arial"/>
          <w:lang w:eastAsia="en-GB"/>
        </w:rPr>
        <w:t xml:space="preserve"> to fully</w:t>
      </w:r>
      <w:r w:rsidRPr="00A2331E">
        <w:rPr>
          <w:rFonts w:eastAsia="Times New Roman" w:cs="Arial"/>
          <w:lang w:eastAsia="en-GB"/>
        </w:rPr>
        <w:t xml:space="preserve"> </w:t>
      </w:r>
      <w:r w:rsidR="005C21C6">
        <w:rPr>
          <w:rFonts w:eastAsia="Times New Roman" w:cs="Arial"/>
          <w:lang w:eastAsia="en-GB"/>
        </w:rPr>
        <w:t>implement</w:t>
      </w:r>
      <w:r w:rsidRPr="00A2331E">
        <w:rPr>
          <w:rFonts w:eastAsia="Times New Roman" w:cs="Arial"/>
          <w:lang w:eastAsia="en-GB"/>
        </w:rPr>
        <w:t xml:space="preserve"> the Landing Obligation. The scope would be wide and would not just deal with mitigation measures. The Commission was seeking the views of stakeholders on 4 main issues:</w:t>
      </w:r>
    </w:p>
    <w:p w14:paraId="620138F8" w14:textId="6E67469E" w:rsidR="00EF503A" w:rsidRPr="00A2331E" w:rsidRDefault="00EF503A" w:rsidP="00A46A34">
      <w:pPr>
        <w:pStyle w:val="ListParagraph"/>
        <w:numPr>
          <w:ilvl w:val="0"/>
          <w:numId w:val="19"/>
        </w:numPr>
        <w:jc w:val="both"/>
        <w:rPr>
          <w:rFonts w:eastAsia="Times New Roman" w:cs="Arial"/>
          <w:lang w:eastAsia="en-GB"/>
        </w:rPr>
      </w:pPr>
      <w:r w:rsidRPr="00A2331E">
        <w:rPr>
          <w:rFonts w:eastAsia="Times New Roman" w:cs="Arial"/>
          <w:lang w:eastAsia="en-GB"/>
        </w:rPr>
        <w:t xml:space="preserve">Choke analysis </w:t>
      </w:r>
    </w:p>
    <w:p w14:paraId="28082E8D" w14:textId="7943257E" w:rsidR="00EF503A" w:rsidRPr="00A2331E" w:rsidRDefault="00EF503A" w:rsidP="00A46A34">
      <w:pPr>
        <w:pStyle w:val="ListParagraph"/>
        <w:numPr>
          <w:ilvl w:val="0"/>
          <w:numId w:val="19"/>
        </w:numPr>
        <w:jc w:val="both"/>
        <w:rPr>
          <w:rFonts w:eastAsia="Times New Roman" w:cs="Arial"/>
          <w:lang w:eastAsia="en-GB"/>
        </w:rPr>
      </w:pPr>
      <w:r w:rsidRPr="00A2331E">
        <w:rPr>
          <w:rFonts w:eastAsia="Times New Roman" w:cs="Arial"/>
          <w:lang w:eastAsia="en-GB"/>
        </w:rPr>
        <w:t>The contribution of science and technology to gear innovations, and how best innovations can be introduced</w:t>
      </w:r>
      <w:r w:rsidR="00A46A34" w:rsidRPr="00A2331E">
        <w:rPr>
          <w:rFonts w:eastAsia="Times New Roman" w:cs="Arial"/>
          <w:lang w:eastAsia="en-GB"/>
        </w:rPr>
        <w:t xml:space="preserve"> The DiscardL</w:t>
      </w:r>
      <w:r w:rsidRPr="00A2331E">
        <w:rPr>
          <w:rFonts w:eastAsia="Times New Roman" w:cs="Arial"/>
          <w:lang w:eastAsia="en-GB"/>
        </w:rPr>
        <w:t>ess findings</w:t>
      </w:r>
      <w:r w:rsidR="00A46A34" w:rsidRPr="00A2331E">
        <w:rPr>
          <w:rFonts w:eastAsia="Times New Roman" w:cs="Arial"/>
          <w:lang w:eastAsia="en-GB"/>
        </w:rPr>
        <w:t xml:space="preserve"> would be discussed and Barrie D</w:t>
      </w:r>
      <w:r w:rsidRPr="00A2331E">
        <w:rPr>
          <w:rFonts w:eastAsia="Times New Roman" w:cs="Arial"/>
          <w:lang w:eastAsia="en-GB"/>
        </w:rPr>
        <w:t xml:space="preserve">eas would be asked to </w:t>
      </w:r>
      <w:r w:rsidR="00A46A34" w:rsidRPr="00A2331E">
        <w:rPr>
          <w:rFonts w:eastAsia="Times New Roman" w:cs="Arial"/>
          <w:lang w:eastAsia="en-GB"/>
        </w:rPr>
        <w:t>participate in a panel on gear innovations.</w:t>
      </w:r>
    </w:p>
    <w:p w14:paraId="33204917" w14:textId="7960BD03" w:rsidR="00EF503A" w:rsidRPr="00A2331E" w:rsidRDefault="00EF503A" w:rsidP="00A46A34">
      <w:pPr>
        <w:pStyle w:val="ListParagraph"/>
        <w:numPr>
          <w:ilvl w:val="0"/>
          <w:numId w:val="19"/>
        </w:numPr>
        <w:jc w:val="both"/>
        <w:rPr>
          <w:rFonts w:eastAsia="Times New Roman" w:cs="Arial"/>
          <w:lang w:eastAsia="en-GB"/>
        </w:rPr>
      </w:pPr>
      <w:r w:rsidRPr="00A2331E">
        <w:rPr>
          <w:rFonts w:eastAsia="Times New Roman" w:cs="Arial"/>
          <w:lang w:eastAsia="en-GB"/>
        </w:rPr>
        <w:t>Catch documentation and the reporting of unwanted catches</w:t>
      </w:r>
    </w:p>
    <w:p w14:paraId="0A84B0F4" w14:textId="7431D2DF" w:rsidR="00EF503A" w:rsidRPr="00A2331E" w:rsidRDefault="00EF503A" w:rsidP="00A46A34">
      <w:pPr>
        <w:pStyle w:val="ListParagraph"/>
        <w:numPr>
          <w:ilvl w:val="0"/>
          <w:numId w:val="19"/>
        </w:numPr>
        <w:jc w:val="both"/>
        <w:rPr>
          <w:rFonts w:eastAsia="Times New Roman" w:cs="Arial"/>
          <w:lang w:eastAsia="en-GB"/>
        </w:rPr>
      </w:pPr>
      <w:r w:rsidRPr="00A2331E">
        <w:rPr>
          <w:rFonts w:eastAsia="Times New Roman" w:cs="Arial"/>
          <w:lang w:eastAsia="en-GB"/>
        </w:rPr>
        <w:t>Marketing issues</w:t>
      </w:r>
    </w:p>
    <w:p w14:paraId="26F8E6B2" w14:textId="551633E5" w:rsidR="00A46A34" w:rsidRPr="00A2331E" w:rsidRDefault="00A46A34" w:rsidP="00A46A34">
      <w:pPr>
        <w:ind w:left="720" w:hanging="720"/>
        <w:jc w:val="both"/>
        <w:rPr>
          <w:rFonts w:eastAsia="Times New Roman" w:cs="Arial"/>
          <w:lang w:eastAsia="en-GB"/>
        </w:rPr>
      </w:pPr>
      <w:r w:rsidRPr="00A2331E">
        <w:rPr>
          <w:rFonts w:eastAsia="Times New Roman" w:cs="Arial"/>
          <w:lang w:eastAsia="en-GB"/>
        </w:rPr>
        <w:t>4.7</w:t>
      </w:r>
      <w:r w:rsidRPr="00A2331E">
        <w:rPr>
          <w:rFonts w:eastAsia="Times New Roman" w:cs="Arial"/>
          <w:lang w:eastAsia="en-GB"/>
        </w:rPr>
        <w:tab/>
        <w:t xml:space="preserve">The NSAC representatives </w:t>
      </w:r>
      <w:r w:rsidR="00A35CB4" w:rsidRPr="00A2331E">
        <w:rPr>
          <w:rFonts w:eastAsia="Times New Roman" w:cs="Arial"/>
          <w:lang w:eastAsia="en-GB"/>
        </w:rPr>
        <w:t xml:space="preserve">currently planning to attend </w:t>
      </w:r>
      <w:r w:rsidRPr="00A2331E">
        <w:rPr>
          <w:rFonts w:eastAsia="Times New Roman" w:cs="Arial"/>
          <w:lang w:eastAsia="en-GB"/>
        </w:rPr>
        <w:t xml:space="preserve">the seminar include Barrie Deas, Niels Wichmann, Michael Park, Irene Kingma, and Kenn Skau Fischer. </w:t>
      </w:r>
      <w:r w:rsidR="003D3D01">
        <w:rPr>
          <w:rFonts w:eastAsia="Times New Roman" w:cs="Arial"/>
          <w:lang w:eastAsia="en-GB"/>
        </w:rPr>
        <w:t>The Commission would be sending a</w:t>
      </w:r>
      <w:r w:rsidRPr="00A2331E">
        <w:rPr>
          <w:rFonts w:eastAsia="Times New Roman" w:cs="Arial"/>
          <w:lang w:eastAsia="en-GB"/>
        </w:rPr>
        <w:t xml:space="preserve">dditional information about the </w:t>
      </w:r>
      <w:r w:rsidR="003D3D01">
        <w:rPr>
          <w:rFonts w:eastAsia="Times New Roman" w:cs="Arial"/>
          <w:lang w:eastAsia="en-GB"/>
        </w:rPr>
        <w:t>S</w:t>
      </w:r>
      <w:r w:rsidRPr="00A2331E">
        <w:rPr>
          <w:rFonts w:eastAsia="Times New Roman" w:cs="Arial"/>
          <w:lang w:eastAsia="en-GB"/>
        </w:rPr>
        <w:t xml:space="preserve">eminar to the NSAC Secretariat. There </w:t>
      </w:r>
      <w:r w:rsidR="00A35CB4" w:rsidRPr="00A2331E">
        <w:rPr>
          <w:rFonts w:eastAsia="Times New Roman" w:cs="Arial"/>
          <w:lang w:eastAsia="en-GB"/>
        </w:rPr>
        <w:t>is</w:t>
      </w:r>
      <w:r w:rsidRPr="00A2331E">
        <w:rPr>
          <w:rFonts w:eastAsia="Times New Roman" w:cs="Arial"/>
          <w:lang w:eastAsia="en-GB"/>
        </w:rPr>
        <w:t xml:space="preserve"> a possibility that additional participants might be accepted. Prospective candidates should contact Lorna Duguid.</w:t>
      </w:r>
    </w:p>
    <w:p w14:paraId="42D0AAFD" w14:textId="496A6402" w:rsidR="002D3471" w:rsidRPr="00A2331E" w:rsidRDefault="00F362D9" w:rsidP="00FE3605">
      <w:pPr>
        <w:ind w:left="709" w:hanging="709"/>
        <w:jc w:val="both"/>
        <w:rPr>
          <w:rFonts w:eastAsia="Times New Roman" w:cs="Arial"/>
          <w:b/>
          <w:sz w:val="24"/>
          <w:szCs w:val="24"/>
          <w:lang w:eastAsia="en-GB"/>
        </w:rPr>
      </w:pPr>
      <w:r w:rsidRPr="00A2331E">
        <w:rPr>
          <w:rFonts w:eastAsia="Times New Roman" w:cs="Arial"/>
          <w:lang w:eastAsia="en-GB"/>
        </w:rPr>
        <w:t xml:space="preserve"> </w:t>
      </w:r>
    </w:p>
    <w:p w14:paraId="4618B640" w14:textId="555A662F" w:rsidR="004511C2" w:rsidRPr="00A2331E" w:rsidRDefault="000A7C20" w:rsidP="003B23D4">
      <w:pPr>
        <w:ind w:left="709" w:hanging="709"/>
        <w:jc w:val="both"/>
        <w:rPr>
          <w:rFonts w:eastAsia="Times New Roman" w:cs="Arial"/>
          <w:b/>
          <w:sz w:val="24"/>
          <w:szCs w:val="24"/>
          <w:lang w:eastAsia="en-GB"/>
        </w:rPr>
      </w:pPr>
      <w:r w:rsidRPr="00A2331E">
        <w:rPr>
          <w:rFonts w:eastAsia="Times New Roman" w:cs="Arial"/>
          <w:b/>
          <w:sz w:val="24"/>
          <w:szCs w:val="24"/>
          <w:lang w:eastAsia="en-GB"/>
        </w:rPr>
        <w:t>5</w:t>
      </w:r>
      <w:r w:rsidR="004511C2" w:rsidRPr="00A2331E">
        <w:rPr>
          <w:rFonts w:eastAsia="Times New Roman" w:cs="Arial"/>
          <w:b/>
          <w:sz w:val="24"/>
          <w:szCs w:val="24"/>
          <w:lang w:eastAsia="en-GB"/>
        </w:rPr>
        <w:tab/>
      </w:r>
      <w:r w:rsidR="00E1049D" w:rsidRPr="00A2331E">
        <w:rPr>
          <w:rFonts w:eastAsia="Times New Roman" w:cs="Arial"/>
          <w:b/>
          <w:sz w:val="24"/>
          <w:szCs w:val="24"/>
          <w:lang w:eastAsia="en-GB"/>
        </w:rPr>
        <w:t>DiscardL</w:t>
      </w:r>
      <w:r w:rsidR="00FE3605" w:rsidRPr="00A2331E">
        <w:rPr>
          <w:rFonts w:eastAsia="Times New Roman" w:cs="Arial"/>
          <w:b/>
          <w:sz w:val="24"/>
          <w:szCs w:val="24"/>
          <w:lang w:eastAsia="en-GB"/>
        </w:rPr>
        <w:t>ess Update</w:t>
      </w:r>
    </w:p>
    <w:p w14:paraId="65BE2C63" w14:textId="68929E4F" w:rsidR="00B05A1F" w:rsidRPr="00A2331E" w:rsidRDefault="000A7C20" w:rsidP="00B05A1F">
      <w:pPr>
        <w:ind w:left="720" w:hanging="720"/>
        <w:jc w:val="both"/>
        <w:rPr>
          <w:rFonts w:cs="Arial"/>
        </w:rPr>
      </w:pPr>
      <w:r w:rsidRPr="00A2331E">
        <w:rPr>
          <w:rFonts w:eastAsia="Times New Roman" w:cs="Arial"/>
          <w:lang w:eastAsia="en-GB"/>
        </w:rPr>
        <w:t>5</w:t>
      </w:r>
      <w:r w:rsidR="004511C2" w:rsidRPr="00A2331E">
        <w:rPr>
          <w:rFonts w:eastAsia="Times New Roman" w:cs="Arial"/>
          <w:lang w:eastAsia="en-GB"/>
        </w:rPr>
        <w:t>.1</w:t>
      </w:r>
      <w:r w:rsidR="004511C2" w:rsidRPr="00A2331E">
        <w:rPr>
          <w:rFonts w:eastAsia="Times New Roman" w:cs="Arial"/>
          <w:lang w:eastAsia="en-GB"/>
        </w:rPr>
        <w:tab/>
      </w:r>
      <w:r w:rsidR="00BE474E" w:rsidRPr="00A2331E">
        <w:rPr>
          <w:rFonts w:eastAsia="Times New Roman" w:cs="Arial"/>
          <w:lang w:eastAsia="en-GB"/>
        </w:rPr>
        <w:t xml:space="preserve">It is important for the </w:t>
      </w:r>
      <w:r w:rsidR="00F44398" w:rsidRPr="00A2331E">
        <w:rPr>
          <w:rFonts w:eastAsia="Times New Roman" w:cs="Arial"/>
          <w:lang w:eastAsia="en-GB"/>
        </w:rPr>
        <w:t>NSAC to base its L</w:t>
      </w:r>
      <w:r w:rsidR="00BE474E" w:rsidRPr="00A2331E">
        <w:rPr>
          <w:rFonts w:eastAsia="Times New Roman" w:cs="Arial"/>
          <w:lang w:eastAsia="en-GB"/>
        </w:rPr>
        <w:t xml:space="preserve">anding Obligation </w:t>
      </w:r>
      <w:r w:rsidR="003D3D01">
        <w:rPr>
          <w:rFonts w:eastAsia="Times New Roman" w:cs="Arial"/>
          <w:lang w:eastAsia="en-GB"/>
        </w:rPr>
        <w:t xml:space="preserve">advice </w:t>
      </w:r>
      <w:r w:rsidR="00BE474E" w:rsidRPr="00A2331E">
        <w:rPr>
          <w:rFonts w:eastAsia="Times New Roman" w:cs="Arial"/>
          <w:lang w:eastAsia="en-GB"/>
        </w:rPr>
        <w:t>on the best available information. The Discard</w:t>
      </w:r>
      <w:r w:rsidR="00E1049D" w:rsidRPr="00A2331E">
        <w:rPr>
          <w:rFonts w:eastAsia="Times New Roman" w:cs="Arial"/>
          <w:lang w:eastAsia="en-GB"/>
        </w:rPr>
        <w:t>Le</w:t>
      </w:r>
      <w:r w:rsidR="00BE474E" w:rsidRPr="00A2331E">
        <w:rPr>
          <w:rFonts w:eastAsia="Times New Roman" w:cs="Arial"/>
          <w:lang w:eastAsia="en-GB"/>
        </w:rPr>
        <w:t>ss Project has a number of important strands that might help the NSAC in developing further advice. Mike Fitzpatrick had been invited to the meeting to update the NSAC on any insights gained from the project</w:t>
      </w:r>
      <w:r w:rsidR="00E1049D" w:rsidRPr="00A2331E">
        <w:rPr>
          <w:rFonts w:eastAsia="Times New Roman" w:cs="Arial"/>
          <w:lang w:eastAsia="en-GB"/>
        </w:rPr>
        <w:t>, on behalf of the DiscardLess Consortium</w:t>
      </w:r>
      <w:r w:rsidR="00BE474E" w:rsidRPr="00A2331E">
        <w:rPr>
          <w:rFonts w:eastAsia="Times New Roman" w:cs="Arial"/>
          <w:lang w:eastAsia="en-GB"/>
        </w:rPr>
        <w:t xml:space="preserve">. The full presentation </w:t>
      </w:r>
      <w:r w:rsidR="003D3D01">
        <w:rPr>
          <w:rFonts w:eastAsia="Times New Roman" w:cs="Arial"/>
          <w:lang w:eastAsia="en-GB"/>
        </w:rPr>
        <w:t>is</w:t>
      </w:r>
      <w:r w:rsidR="00BE474E" w:rsidRPr="00A2331E">
        <w:rPr>
          <w:rFonts w:eastAsia="Times New Roman" w:cs="Arial"/>
          <w:lang w:eastAsia="en-GB"/>
        </w:rPr>
        <w:t xml:space="preserve"> available on the NSAC website.</w:t>
      </w:r>
    </w:p>
    <w:p w14:paraId="43B56F8F" w14:textId="5A8FEBB3" w:rsidR="00721213" w:rsidRPr="00A2331E" w:rsidRDefault="00BE474E" w:rsidP="00721213">
      <w:pPr>
        <w:ind w:left="709" w:hanging="709"/>
        <w:jc w:val="both"/>
        <w:rPr>
          <w:rFonts w:cs="Arial"/>
        </w:rPr>
      </w:pPr>
      <w:r w:rsidRPr="00A2331E">
        <w:rPr>
          <w:rFonts w:cs="Arial"/>
        </w:rPr>
        <w:t>5.2</w:t>
      </w:r>
      <w:r w:rsidRPr="00A2331E">
        <w:rPr>
          <w:rFonts w:cs="Arial"/>
        </w:rPr>
        <w:tab/>
      </w:r>
      <w:r w:rsidR="00E1049D" w:rsidRPr="00A2331E">
        <w:rPr>
          <w:rFonts w:cs="Arial"/>
        </w:rPr>
        <w:t xml:space="preserve">Work </w:t>
      </w:r>
      <w:r w:rsidR="003D3D01">
        <w:rPr>
          <w:rFonts w:cs="Arial"/>
        </w:rPr>
        <w:t>P</w:t>
      </w:r>
      <w:r w:rsidR="00E1049D" w:rsidRPr="00A2331E">
        <w:rPr>
          <w:rFonts w:cs="Arial"/>
        </w:rPr>
        <w:t xml:space="preserve">ackage 1 </w:t>
      </w:r>
      <w:r w:rsidR="0056488C" w:rsidRPr="00A2331E">
        <w:rPr>
          <w:rFonts w:cs="Arial"/>
        </w:rPr>
        <w:t xml:space="preserve">of the project </w:t>
      </w:r>
      <w:r w:rsidR="00E1049D" w:rsidRPr="00A2331E">
        <w:rPr>
          <w:rFonts w:cs="Arial"/>
        </w:rPr>
        <w:t xml:space="preserve">considers whether a discard ban is good for the ecosystem, and is working at a case study level through local workshops with stakeholders. The scavenging of discards by different species has been investigated. There will be some </w:t>
      </w:r>
      <w:r w:rsidR="001C4842" w:rsidRPr="00A2331E">
        <w:rPr>
          <w:rFonts w:cs="Arial"/>
        </w:rPr>
        <w:t>problems created</w:t>
      </w:r>
      <w:r w:rsidR="00E1049D" w:rsidRPr="00A2331E">
        <w:rPr>
          <w:rFonts w:cs="Arial"/>
        </w:rPr>
        <w:t xml:space="preserve"> for </w:t>
      </w:r>
      <w:r w:rsidR="00B80E1E" w:rsidRPr="00A2331E">
        <w:rPr>
          <w:rFonts w:cs="Arial"/>
        </w:rPr>
        <w:t xml:space="preserve">scavenging </w:t>
      </w:r>
      <w:r w:rsidR="00E1049D" w:rsidRPr="00A2331E">
        <w:rPr>
          <w:rFonts w:cs="Arial"/>
        </w:rPr>
        <w:t xml:space="preserve">birds and marine mammals </w:t>
      </w:r>
      <w:r w:rsidR="00B80E1E" w:rsidRPr="00A2331E">
        <w:rPr>
          <w:rFonts w:cs="Arial"/>
        </w:rPr>
        <w:t>as a result of the discard ban</w:t>
      </w:r>
      <w:r w:rsidR="002A1DFE" w:rsidRPr="00A2331E">
        <w:rPr>
          <w:rFonts w:cs="Arial"/>
        </w:rPr>
        <w:t>,</w:t>
      </w:r>
      <w:r w:rsidR="00B80E1E" w:rsidRPr="00A2331E">
        <w:rPr>
          <w:rFonts w:cs="Arial"/>
        </w:rPr>
        <w:t xml:space="preserve"> but there will of course be benefits to these animals and to demersal fish stocks from the improved selectivity of fishing gears.</w:t>
      </w:r>
    </w:p>
    <w:p w14:paraId="409D064E" w14:textId="747E0305" w:rsidR="00721213" w:rsidRPr="00A2331E" w:rsidRDefault="00B80E1E" w:rsidP="00721213">
      <w:pPr>
        <w:ind w:left="709" w:hanging="709"/>
        <w:jc w:val="both"/>
        <w:rPr>
          <w:rFonts w:cs="Arial"/>
          <w:iCs/>
        </w:rPr>
      </w:pPr>
      <w:r w:rsidRPr="00A2331E">
        <w:rPr>
          <w:rFonts w:cs="Arial"/>
        </w:rPr>
        <w:t>5.3</w:t>
      </w:r>
      <w:r w:rsidRPr="00A2331E">
        <w:rPr>
          <w:rFonts w:cs="Arial"/>
        </w:rPr>
        <w:tab/>
        <w:t xml:space="preserve">Work Package 2 is concerned with Fishery Scale Social and Economic Assessment and is based on interviews with stakeholders, including fishers, scientists, administrators, NGOs, auctions and processing industries. There is an overall </w:t>
      </w:r>
      <w:r w:rsidR="007D6DF5" w:rsidRPr="00A2331E">
        <w:rPr>
          <w:rFonts w:cs="Arial"/>
        </w:rPr>
        <w:t xml:space="preserve">negative view from many stakeholders </w:t>
      </w:r>
      <w:r w:rsidR="002A0FDD" w:rsidRPr="00A2331E">
        <w:rPr>
          <w:rFonts w:cs="Arial"/>
        </w:rPr>
        <w:t xml:space="preserve">with </w:t>
      </w:r>
      <w:r w:rsidR="003D3D01">
        <w:rPr>
          <w:rFonts w:cs="Arial"/>
        </w:rPr>
        <w:t>regard</w:t>
      </w:r>
      <w:r w:rsidR="002A0FDD" w:rsidRPr="00A2331E">
        <w:rPr>
          <w:rFonts w:cs="Arial"/>
        </w:rPr>
        <w:t xml:space="preserve"> to</w:t>
      </w:r>
      <w:r w:rsidRPr="00A2331E">
        <w:rPr>
          <w:rFonts w:cs="Arial"/>
        </w:rPr>
        <w:t xml:space="preserve"> the Landing Obligation. The extent to which different measures might help reduce the adverse economic consequences of the LO </w:t>
      </w:r>
      <w:r w:rsidR="00721213" w:rsidRPr="00A2331E">
        <w:rPr>
          <w:rFonts w:cs="Arial"/>
        </w:rPr>
        <w:t xml:space="preserve">upon fishers </w:t>
      </w:r>
      <w:r w:rsidRPr="00A2331E">
        <w:rPr>
          <w:rFonts w:cs="Arial"/>
        </w:rPr>
        <w:t xml:space="preserve">has been investigated using different economic models. Modelling shows particularly adverse impacts upon the </w:t>
      </w:r>
      <w:r w:rsidRPr="00A2331E">
        <w:rPr>
          <w:rFonts w:cs="Arial"/>
          <w:i/>
        </w:rPr>
        <w:t>Nephrops</w:t>
      </w:r>
      <w:r w:rsidRPr="00A2331E">
        <w:rPr>
          <w:rFonts w:cs="Arial"/>
        </w:rPr>
        <w:t xml:space="preserve"> fleet, and </w:t>
      </w:r>
      <w:r w:rsidR="00721213" w:rsidRPr="00A2331E">
        <w:rPr>
          <w:rFonts w:cs="Arial"/>
        </w:rPr>
        <w:t xml:space="preserve">a number of </w:t>
      </w:r>
      <w:r w:rsidR="00D26BA5" w:rsidRPr="00A2331E">
        <w:rPr>
          <w:rFonts w:cs="Arial"/>
        </w:rPr>
        <w:t xml:space="preserve">other </w:t>
      </w:r>
      <w:r w:rsidRPr="00A2331E">
        <w:rPr>
          <w:rFonts w:cs="Arial"/>
        </w:rPr>
        <w:t xml:space="preserve">serious </w:t>
      </w:r>
      <w:r w:rsidR="00721213" w:rsidRPr="00A2331E">
        <w:rPr>
          <w:rFonts w:cs="Arial"/>
        </w:rPr>
        <w:t xml:space="preserve">issues have been highlighted. However, </w:t>
      </w:r>
      <w:r w:rsidR="00526B8E" w:rsidRPr="00A2331E">
        <w:rPr>
          <w:rFonts w:cs="Arial"/>
        </w:rPr>
        <w:t xml:space="preserve">improved </w:t>
      </w:r>
      <w:r w:rsidR="00721213" w:rsidRPr="00A2331E">
        <w:rPr>
          <w:rFonts w:cs="Arial"/>
        </w:rPr>
        <w:t>selectivity measures may increase overall economic results</w:t>
      </w:r>
      <w:r w:rsidR="00B9690E" w:rsidRPr="00A2331E">
        <w:rPr>
          <w:rFonts w:cs="Arial"/>
        </w:rPr>
        <w:t>,</w:t>
      </w:r>
      <w:r w:rsidR="00721213" w:rsidRPr="00A2331E">
        <w:rPr>
          <w:rFonts w:cs="Arial"/>
        </w:rPr>
        <w:t xml:space="preserve"> relative to no discard ban</w:t>
      </w:r>
      <w:r w:rsidR="00FB0A96" w:rsidRPr="00A2331E">
        <w:rPr>
          <w:rFonts w:cs="Arial"/>
        </w:rPr>
        <w:t>,</w:t>
      </w:r>
      <w:r w:rsidR="00721213" w:rsidRPr="00A2331E">
        <w:rPr>
          <w:rFonts w:cs="Arial"/>
        </w:rPr>
        <w:t xml:space="preserve"> in the medium and long term. </w:t>
      </w:r>
      <w:r w:rsidR="00721213" w:rsidRPr="00A2331E">
        <w:rPr>
          <w:rFonts w:cs="Arial"/>
          <w:i/>
          <w:iCs/>
        </w:rPr>
        <w:t xml:space="preserve">De minimis </w:t>
      </w:r>
      <w:r w:rsidR="00721213" w:rsidRPr="00A2331E">
        <w:rPr>
          <w:rFonts w:cs="Arial"/>
          <w:iCs/>
        </w:rPr>
        <w:t>and quota flexibility may to some degree mitigate the negative effects of full implementation of the discard ban.</w:t>
      </w:r>
    </w:p>
    <w:p w14:paraId="490EF2CC" w14:textId="0FA7E30A" w:rsidR="004E3409" w:rsidRPr="00A2331E" w:rsidRDefault="00721213" w:rsidP="004E3409">
      <w:pPr>
        <w:ind w:left="709" w:hanging="709"/>
        <w:jc w:val="both"/>
        <w:rPr>
          <w:rFonts w:cs="Arial"/>
        </w:rPr>
      </w:pPr>
      <w:r w:rsidRPr="00A2331E">
        <w:rPr>
          <w:rFonts w:cs="Arial"/>
          <w:iCs/>
        </w:rPr>
        <w:t>5.4</w:t>
      </w:r>
      <w:r w:rsidRPr="00A2331E">
        <w:rPr>
          <w:rFonts w:cs="Arial"/>
          <w:iCs/>
        </w:rPr>
        <w:tab/>
        <w:t xml:space="preserve">Work Package 3 is looking at gear selectivity. Lots of work on this has been done over the years although it is hard to access some of the data. A </w:t>
      </w:r>
      <w:r w:rsidR="008019FD" w:rsidRPr="00A2331E">
        <w:rPr>
          <w:rFonts w:cs="Arial"/>
          <w:iCs/>
        </w:rPr>
        <w:t>s</w:t>
      </w:r>
      <w:r w:rsidRPr="00A2331E">
        <w:rPr>
          <w:rFonts w:cs="Arial"/>
          <w:iCs/>
        </w:rPr>
        <w:t xml:space="preserve">electivity </w:t>
      </w:r>
      <w:r w:rsidR="008019FD" w:rsidRPr="00A2331E">
        <w:rPr>
          <w:rFonts w:cs="Arial"/>
          <w:iCs/>
        </w:rPr>
        <w:t>c</w:t>
      </w:r>
      <w:r w:rsidRPr="00A2331E">
        <w:rPr>
          <w:rFonts w:cs="Arial"/>
          <w:iCs/>
        </w:rPr>
        <w:t>atalogue has been produced and fact sheets prepared</w:t>
      </w:r>
      <w:r w:rsidRPr="00A2331E">
        <w:rPr>
          <w:rFonts w:cs="Arial"/>
        </w:rPr>
        <w:t>. The project is working to establish generic protocols to encourage fishers to formulate their own problems and think about their own solutions</w:t>
      </w:r>
      <w:r w:rsidR="005F0C33" w:rsidRPr="00A2331E">
        <w:rPr>
          <w:rFonts w:cs="Arial"/>
        </w:rPr>
        <w:t xml:space="preserve">. </w:t>
      </w:r>
      <w:r w:rsidR="004E3409" w:rsidRPr="00A2331E">
        <w:rPr>
          <w:rFonts w:cs="Arial"/>
        </w:rPr>
        <w:t xml:space="preserve">The project aims to establish standardised criteria for </w:t>
      </w:r>
      <w:r w:rsidR="003D3D01" w:rsidRPr="00A2331E">
        <w:rPr>
          <w:rFonts w:cs="Arial"/>
        </w:rPr>
        <w:t>when better</w:t>
      </w:r>
      <w:r w:rsidR="004E3409" w:rsidRPr="00A2331E">
        <w:rPr>
          <w:rFonts w:cs="Arial"/>
        </w:rPr>
        <w:t xml:space="preserve"> selectivity is achieved, and to validate such gears through scientific testing, so that gears can be accepted at both national and EU level</w:t>
      </w:r>
      <w:r w:rsidR="003D3D01">
        <w:rPr>
          <w:rFonts w:cs="Arial"/>
        </w:rPr>
        <w:t>s</w:t>
      </w:r>
      <w:r w:rsidR="004E3409" w:rsidRPr="00A2331E">
        <w:rPr>
          <w:rFonts w:cs="Arial"/>
        </w:rPr>
        <w:t>.</w:t>
      </w:r>
    </w:p>
    <w:p w14:paraId="61F4914C" w14:textId="490AF059" w:rsidR="004E3409" w:rsidRPr="00A2331E" w:rsidRDefault="004E3409" w:rsidP="004E3409">
      <w:pPr>
        <w:ind w:left="709" w:hanging="709"/>
        <w:jc w:val="both"/>
        <w:rPr>
          <w:rFonts w:cs="Arial"/>
        </w:rPr>
      </w:pPr>
      <w:r w:rsidRPr="00A2331E">
        <w:rPr>
          <w:rFonts w:cs="Arial"/>
        </w:rPr>
        <w:t>5.5</w:t>
      </w:r>
      <w:r w:rsidRPr="00A2331E">
        <w:rPr>
          <w:rFonts w:cs="Arial"/>
        </w:rPr>
        <w:tab/>
        <w:t xml:space="preserve">Selectivity is not the answer to every problem and Work Package 4 </w:t>
      </w:r>
      <w:r w:rsidR="00812653" w:rsidRPr="00A2331E">
        <w:rPr>
          <w:rFonts w:cs="Arial"/>
        </w:rPr>
        <w:t>is looking at</w:t>
      </w:r>
      <w:r w:rsidRPr="00A2331E">
        <w:rPr>
          <w:rFonts w:cs="Arial"/>
        </w:rPr>
        <w:t xml:space="preserve"> </w:t>
      </w:r>
      <w:r w:rsidR="005D38A0" w:rsidRPr="00A2331E">
        <w:rPr>
          <w:rFonts w:cs="Arial"/>
        </w:rPr>
        <w:t>changes to</w:t>
      </w:r>
      <w:r w:rsidRPr="00A2331E">
        <w:rPr>
          <w:rFonts w:cs="Arial"/>
        </w:rPr>
        <w:t xml:space="preserve"> fishing strategies that </w:t>
      </w:r>
      <w:r w:rsidR="00AA7AEC" w:rsidRPr="00A2331E">
        <w:rPr>
          <w:rFonts w:cs="Arial"/>
        </w:rPr>
        <w:t xml:space="preserve">might enable issues arising from the </w:t>
      </w:r>
      <w:r w:rsidRPr="00A2331E">
        <w:rPr>
          <w:rFonts w:cs="Arial"/>
        </w:rPr>
        <w:t xml:space="preserve">Landing Obligation </w:t>
      </w:r>
      <w:r w:rsidR="00B53C8D" w:rsidRPr="00A2331E">
        <w:rPr>
          <w:rFonts w:cs="Arial"/>
        </w:rPr>
        <w:t>to</w:t>
      </w:r>
      <w:r w:rsidRPr="00A2331E">
        <w:rPr>
          <w:rFonts w:cs="Arial"/>
        </w:rPr>
        <w:t xml:space="preserve"> be dealt with. Challenge trials are being conducted to define what the discard problems are, and how they might be dealt with through changes in fishing tactics, including when and where to fish. </w:t>
      </w:r>
      <w:r w:rsidR="0030096F" w:rsidRPr="00A2331E">
        <w:rPr>
          <w:rFonts w:cs="Arial"/>
        </w:rPr>
        <w:t xml:space="preserve">However, it seems that choke mitigation tools are probably the best way forward. Scientists may be able to assist </w:t>
      </w:r>
      <w:r w:rsidR="00B459AC" w:rsidRPr="00A2331E">
        <w:rPr>
          <w:rFonts w:cs="Arial"/>
        </w:rPr>
        <w:t>with the task of</w:t>
      </w:r>
      <w:r w:rsidR="0030096F" w:rsidRPr="00A2331E">
        <w:rPr>
          <w:rFonts w:cs="Arial"/>
        </w:rPr>
        <w:t xml:space="preserve"> identifying high risk species and how they might be dealt with through mitigation measures.</w:t>
      </w:r>
    </w:p>
    <w:p w14:paraId="50B16928" w14:textId="0356B22D" w:rsidR="004E3409" w:rsidRPr="00A2331E" w:rsidRDefault="004E3409" w:rsidP="004E3409">
      <w:pPr>
        <w:ind w:left="709" w:hanging="709"/>
        <w:jc w:val="both"/>
        <w:rPr>
          <w:rFonts w:cs="Arial"/>
        </w:rPr>
      </w:pPr>
      <w:r w:rsidRPr="00A2331E">
        <w:rPr>
          <w:rFonts w:cs="Arial"/>
        </w:rPr>
        <w:t>5.6</w:t>
      </w:r>
      <w:r w:rsidRPr="00A2331E">
        <w:rPr>
          <w:rFonts w:cs="Arial"/>
        </w:rPr>
        <w:tab/>
        <w:t xml:space="preserve">Work Package </w:t>
      </w:r>
      <w:r w:rsidR="009A2487">
        <w:rPr>
          <w:rFonts w:cs="Arial"/>
        </w:rPr>
        <w:t xml:space="preserve">5 </w:t>
      </w:r>
      <w:r w:rsidRPr="00A2331E">
        <w:rPr>
          <w:rFonts w:cs="Arial"/>
        </w:rPr>
        <w:t>deals with the onboard handling of unwanted catches</w:t>
      </w:r>
      <w:r w:rsidR="0030096F" w:rsidRPr="00A2331E">
        <w:rPr>
          <w:rFonts w:cs="Arial"/>
        </w:rPr>
        <w:t xml:space="preserve">. Equipment can be installed to deal with unwanted catches.  Work Package </w:t>
      </w:r>
      <w:r w:rsidR="009A2487">
        <w:rPr>
          <w:rFonts w:cs="Arial"/>
        </w:rPr>
        <w:t>6</w:t>
      </w:r>
      <w:r w:rsidR="0030096F" w:rsidRPr="00A2331E">
        <w:rPr>
          <w:rFonts w:cs="Arial"/>
        </w:rPr>
        <w:t xml:space="preserve"> considers ways for adding value to the whole catch.</w:t>
      </w:r>
      <w:r w:rsidR="003D3D01">
        <w:rPr>
          <w:rFonts w:cs="Arial"/>
        </w:rPr>
        <w:t xml:space="preserve"> Such work was welcomed by industry representatives.</w:t>
      </w:r>
    </w:p>
    <w:p w14:paraId="678F8FBD" w14:textId="57099458" w:rsidR="0030096F" w:rsidRPr="00A2331E" w:rsidRDefault="0030096F" w:rsidP="004E3409">
      <w:pPr>
        <w:ind w:left="709" w:hanging="709"/>
        <w:jc w:val="both"/>
        <w:rPr>
          <w:rFonts w:cs="Arial"/>
        </w:rPr>
      </w:pPr>
      <w:r w:rsidRPr="00A2331E">
        <w:rPr>
          <w:rFonts w:cs="Arial"/>
        </w:rPr>
        <w:t>5.7</w:t>
      </w:r>
      <w:r w:rsidRPr="00A2331E">
        <w:rPr>
          <w:rFonts w:cs="Arial"/>
        </w:rPr>
        <w:tab/>
        <w:t xml:space="preserve">Work Package </w:t>
      </w:r>
      <w:r w:rsidR="009A2487">
        <w:rPr>
          <w:rFonts w:cs="Arial"/>
        </w:rPr>
        <w:t>7</w:t>
      </w:r>
      <w:r w:rsidRPr="00A2331E">
        <w:rPr>
          <w:rFonts w:cs="Arial"/>
        </w:rPr>
        <w:t xml:space="preserve"> considers the framing &amp; implementation of a discard policy and aims to define good practice for implementing such policies. </w:t>
      </w:r>
      <w:r w:rsidR="00DD6188" w:rsidRPr="00A2331E">
        <w:rPr>
          <w:rFonts w:cs="Arial"/>
        </w:rPr>
        <w:t>As well as</w:t>
      </w:r>
      <w:r w:rsidRPr="00A2331E">
        <w:rPr>
          <w:rFonts w:cs="Arial"/>
        </w:rPr>
        <w:t xml:space="preserve"> work</w:t>
      </w:r>
      <w:r w:rsidR="00DD6188" w:rsidRPr="00A2331E">
        <w:rPr>
          <w:rFonts w:cs="Arial"/>
        </w:rPr>
        <w:t>ing</w:t>
      </w:r>
      <w:r w:rsidRPr="00A2331E">
        <w:rPr>
          <w:rFonts w:cs="Arial"/>
        </w:rPr>
        <w:t xml:space="preserve"> with the Advisory Councils</w:t>
      </w:r>
      <w:r w:rsidR="00DD6188" w:rsidRPr="00A2331E">
        <w:rPr>
          <w:rFonts w:cs="Arial"/>
        </w:rPr>
        <w:t xml:space="preserve"> in identifying high risk chokes</w:t>
      </w:r>
      <w:r w:rsidR="003D3D01">
        <w:rPr>
          <w:rFonts w:cs="Arial"/>
        </w:rPr>
        <w:t>,</w:t>
      </w:r>
      <w:r w:rsidR="00DD6188" w:rsidRPr="00A2331E">
        <w:rPr>
          <w:rFonts w:cs="Arial"/>
        </w:rPr>
        <w:t xml:space="preserve"> the project may be able to investigate a whole range of different </w:t>
      </w:r>
      <w:r w:rsidR="00436314" w:rsidRPr="00A2331E">
        <w:rPr>
          <w:rFonts w:cs="Arial"/>
        </w:rPr>
        <w:t>ideas</w:t>
      </w:r>
      <w:r w:rsidR="00DD6188" w:rsidRPr="00A2331E">
        <w:rPr>
          <w:rFonts w:cs="Arial"/>
        </w:rPr>
        <w:t xml:space="preserve"> on how </w:t>
      </w:r>
      <w:r w:rsidR="000611F0" w:rsidRPr="00A2331E">
        <w:rPr>
          <w:rFonts w:cs="Arial"/>
        </w:rPr>
        <w:t>choke</w:t>
      </w:r>
      <w:r w:rsidR="00DD6188" w:rsidRPr="00A2331E">
        <w:rPr>
          <w:rFonts w:cs="Arial"/>
        </w:rPr>
        <w:t xml:space="preserve"> problems might be resolved. </w:t>
      </w:r>
    </w:p>
    <w:p w14:paraId="20EC4BE6" w14:textId="0BE3433F" w:rsidR="00DD6188" w:rsidRPr="00A2331E" w:rsidRDefault="00DD6188" w:rsidP="00DD6188">
      <w:pPr>
        <w:ind w:left="709" w:hanging="709"/>
        <w:jc w:val="both"/>
        <w:rPr>
          <w:rFonts w:cs="Arial"/>
        </w:rPr>
      </w:pPr>
      <w:r w:rsidRPr="00A2331E">
        <w:rPr>
          <w:rFonts w:cs="Arial"/>
        </w:rPr>
        <w:t>5.8</w:t>
      </w:r>
      <w:r w:rsidRPr="00A2331E">
        <w:rPr>
          <w:rFonts w:cs="Arial"/>
        </w:rPr>
        <w:tab/>
        <w:t xml:space="preserve">Finally, Work Package 8 involves the dissemination of information from the project, including the publication of scientific papers and other reports, the holding of workshops, meetings, and conferences, and dissemination through stakeholder interviews. Information is available through the website: </w:t>
      </w:r>
      <w:hyperlink r:id="rId11" w:history="1">
        <w:r w:rsidRPr="00A2331E">
          <w:rPr>
            <w:rStyle w:val="Hyperlink"/>
            <w:rFonts w:cs="Arial"/>
          </w:rPr>
          <w:t>www.discardless.eu</w:t>
        </w:r>
      </w:hyperlink>
      <w:r w:rsidRPr="00A2331E">
        <w:rPr>
          <w:rFonts w:cs="Arial"/>
        </w:rPr>
        <w:t xml:space="preserve"> </w:t>
      </w:r>
    </w:p>
    <w:p w14:paraId="28978182" w14:textId="5573D2FD" w:rsidR="00DD6188" w:rsidRPr="00A2331E" w:rsidRDefault="00DD6188" w:rsidP="00DD6188">
      <w:pPr>
        <w:ind w:left="709" w:hanging="709"/>
        <w:jc w:val="both"/>
        <w:rPr>
          <w:rFonts w:cs="Arial"/>
        </w:rPr>
      </w:pPr>
      <w:r w:rsidRPr="00A2331E">
        <w:rPr>
          <w:rFonts w:cs="Arial"/>
        </w:rPr>
        <w:t>5.9</w:t>
      </w:r>
      <w:r w:rsidRPr="00A2331E">
        <w:rPr>
          <w:rFonts w:cs="Arial"/>
        </w:rPr>
        <w:tab/>
        <w:t xml:space="preserve">NSAC participants </w:t>
      </w:r>
      <w:r w:rsidR="008D3127" w:rsidRPr="00A2331E">
        <w:rPr>
          <w:rFonts w:cs="Arial"/>
        </w:rPr>
        <w:t>provided a number of comments on points raised during the presentation:</w:t>
      </w:r>
    </w:p>
    <w:p w14:paraId="0B04AEAF" w14:textId="7F6517A1" w:rsidR="008D3127" w:rsidRPr="00A2331E" w:rsidRDefault="008D3127" w:rsidP="00A35CB4">
      <w:pPr>
        <w:pStyle w:val="ListParagraph"/>
        <w:numPr>
          <w:ilvl w:val="1"/>
          <w:numId w:val="21"/>
        </w:numPr>
        <w:jc w:val="both"/>
        <w:rPr>
          <w:rFonts w:cs="Arial"/>
        </w:rPr>
      </w:pPr>
      <w:r w:rsidRPr="00A2331E">
        <w:rPr>
          <w:rFonts w:cs="Arial"/>
        </w:rPr>
        <w:t>Industry representatives thought that providing spatial information on high discard areas may be useful to fishers in enabling them to avoid discarding, but such maps</w:t>
      </w:r>
      <w:r w:rsidR="00A35CB4" w:rsidRPr="00A2331E">
        <w:rPr>
          <w:rFonts w:cs="Arial"/>
        </w:rPr>
        <w:t xml:space="preserve"> </w:t>
      </w:r>
      <w:r w:rsidRPr="00A2331E">
        <w:rPr>
          <w:rFonts w:cs="Arial"/>
        </w:rPr>
        <w:t>cannot provide a sound basis for regulating the fisheries.</w:t>
      </w:r>
    </w:p>
    <w:p w14:paraId="03F554EE" w14:textId="7BB2958B" w:rsidR="008D3127" w:rsidRPr="00A2331E" w:rsidRDefault="008D3127" w:rsidP="00A35CB4">
      <w:pPr>
        <w:pStyle w:val="ListParagraph"/>
        <w:numPr>
          <w:ilvl w:val="1"/>
          <w:numId w:val="21"/>
        </w:numPr>
        <w:jc w:val="both"/>
        <w:rPr>
          <w:rFonts w:cs="Arial"/>
        </w:rPr>
      </w:pPr>
      <w:r w:rsidRPr="00A2331E">
        <w:rPr>
          <w:rFonts w:cs="Arial"/>
        </w:rPr>
        <w:t>It is now apparent that there are many projects running on discard-related issues. Different countries have projects running, the results from which need to be shared with others.</w:t>
      </w:r>
    </w:p>
    <w:p w14:paraId="191BAE89" w14:textId="56681E29" w:rsidR="008D3127" w:rsidRPr="00A2331E" w:rsidRDefault="008D3127" w:rsidP="00A35CB4">
      <w:pPr>
        <w:pStyle w:val="ListParagraph"/>
        <w:numPr>
          <w:ilvl w:val="1"/>
          <w:numId w:val="21"/>
        </w:numPr>
        <w:jc w:val="both"/>
        <w:rPr>
          <w:rFonts w:cs="Arial"/>
        </w:rPr>
      </w:pPr>
      <w:r w:rsidRPr="00A2331E">
        <w:rPr>
          <w:rFonts w:cs="Arial"/>
        </w:rPr>
        <w:t>It was emphasised that there are likely to be major benefits to demersal fisheries and to birds and mammals from improved selectivity and from any reduction in fishing mortality. However, implementing the Landing Obligation may not make a great difference</w:t>
      </w:r>
      <w:r w:rsidR="003D3D01">
        <w:rPr>
          <w:rFonts w:cs="Arial"/>
        </w:rPr>
        <w:t xml:space="preserve"> to the ecosystem</w:t>
      </w:r>
      <w:r w:rsidRPr="00A2331E">
        <w:rPr>
          <w:rFonts w:cs="Arial"/>
        </w:rPr>
        <w:t xml:space="preserve">. </w:t>
      </w:r>
    </w:p>
    <w:p w14:paraId="6D2DFF2C" w14:textId="2EF4A5ED" w:rsidR="00CD46A5" w:rsidRPr="00A2331E" w:rsidRDefault="00CD46A5" w:rsidP="00A35CB4">
      <w:pPr>
        <w:pStyle w:val="ListParagraph"/>
        <w:numPr>
          <w:ilvl w:val="1"/>
          <w:numId w:val="21"/>
        </w:numPr>
        <w:jc w:val="both"/>
        <w:rPr>
          <w:rFonts w:cs="Arial"/>
        </w:rPr>
      </w:pPr>
      <w:r w:rsidRPr="00A2331E">
        <w:rPr>
          <w:rFonts w:cs="Arial"/>
        </w:rPr>
        <w:t xml:space="preserve">It is important to consider how we might integrate this research work with the NSAC’s activities </w:t>
      </w:r>
    </w:p>
    <w:p w14:paraId="0292C3A6" w14:textId="77777777" w:rsidR="00CD46A5" w:rsidRPr="00A2331E" w:rsidRDefault="00CD46A5" w:rsidP="00CD46A5">
      <w:pPr>
        <w:jc w:val="both"/>
        <w:rPr>
          <w:rFonts w:cs="Arial"/>
        </w:rPr>
      </w:pPr>
    </w:p>
    <w:p w14:paraId="58C12CC7" w14:textId="789EC255" w:rsidR="00F26F9E" w:rsidRPr="00A2331E" w:rsidRDefault="000A7C20" w:rsidP="003B23D4">
      <w:pPr>
        <w:ind w:left="709" w:hanging="709"/>
        <w:jc w:val="both"/>
        <w:rPr>
          <w:rFonts w:eastAsia="Times New Roman" w:cs="Arial"/>
          <w:lang w:eastAsia="en-GB"/>
        </w:rPr>
      </w:pPr>
      <w:r w:rsidRPr="00A2331E">
        <w:rPr>
          <w:b/>
          <w:sz w:val="24"/>
          <w:szCs w:val="24"/>
        </w:rPr>
        <w:t>6</w:t>
      </w:r>
      <w:r w:rsidR="00F26F9E" w:rsidRPr="00A2331E">
        <w:rPr>
          <w:b/>
          <w:sz w:val="24"/>
          <w:szCs w:val="24"/>
        </w:rPr>
        <w:tab/>
      </w:r>
      <w:r w:rsidR="00B05A1F" w:rsidRPr="00A2331E">
        <w:rPr>
          <w:b/>
          <w:sz w:val="24"/>
          <w:szCs w:val="24"/>
        </w:rPr>
        <w:t>Selectivity and Avoidance</w:t>
      </w:r>
    </w:p>
    <w:p w14:paraId="22CAE48B" w14:textId="2DD8FDE2" w:rsidR="006C5B3C" w:rsidRPr="00A2331E" w:rsidRDefault="000A7C20" w:rsidP="00B05A1F">
      <w:pPr>
        <w:ind w:left="709" w:hanging="709"/>
        <w:jc w:val="both"/>
        <w:rPr>
          <w:rFonts w:eastAsia="Times New Roman" w:cs="Arial"/>
          <w:lang w:eastAsia="en-GB"/>
        </w:rPr>
      </w:pPr>
      <w:r w:rsidRPr="00A2331E">
        <w:rPr>
          <w:rFonts w:eastAsia="Times New Roman" w:cs="Arial"/>
          <w:lang w:eastAsia="en-GB"/>
        </w:rPr>
        <w:t>6</w:t>
      </w:r>
      <w:r w:rsidR="00F26F9E" w:rsidRPr="00A2331E">
        <w:rPr>
          <w:rFonts w:eastAsia="Times New Roman" w:cs="Arial"/>
          <w:lang w:eastAsia="en-GB"/>
        </w:rPr>
        <w:t>.1</w:t>
      </w:r>
      <w:r w:rsidR="00F26F9E" w:rsidRPr="00A2331E">
        <w:rPr>
          <w:rFonts w:eastAsia="Times New Roman" w:cs="Arial"/>
          <w:lang w:eastAsia="en-GB"/>
        </w:rPr>
        <w:tab/>
      </w:r>
      <w:r w:rsidR="00A35CB4" w:rsidRPr="00A2331E">
        <w:rPr>
          <w:rFonts w:eastAsia="Times New Roman" w:cs="Arial"/>
          <w:lang w:eastAsia="en-GB"/>
        </w:rPr>
        <w:t>Jordan Fee</w:t>
      </w:r>
      <w:r w:rsidR="00CA13C7">
        <w:rPr>
          <w:rFonts w:eastAsia="Times New Roman" w:cs="Arial"/>
          <w:lang w:eastAsia="en-GB"/>
        </w:rPr>
        <w:t>k</w:t>
      </w:r>
      <w:r w:rsidR="00A35CB4" w:rsidRPr="00A2331E">
        <w:rPr>
          <w:rFonts w:eastAsia="Times New Roman" w:cs="Arial"/>
          <w:lang w:eastAsia="en-GB"/>
        </w:rPr>
        <w:t>ings, of DTU Aqua (Denmark) gave a presentation on the work being carried out by this company on improving fishing gear selectivity. The full presentation is available on the NSAC website.</w:t>
      </w:r>
    </w:p>
    <w:p w14:paraId="7F00D652" w14:textId="5D241563" w:rsidR="00A35CB4" w:rsidRPr="00A2331E" w:rsidRDefault="00A35CB4" w:rsidP="00B05A1F">
      <w:pPr>
        <w:ind w:left="709" w:hanging="709"/>
        <w:jc w:val="both"/>
        <w:rPr>
          <w:rFonts w:eastAsia="Times New Roman" w:cs="Arial"/>
          <w:lang w:eastAsia="en-GB"/>
        </w:rPr>
      </w:pPr>
      <w:r w:rsidRPr="00A2331E">
        <w:rPr>
          <w:rFonts w:eastAsia="Times New Roman" w:cs="Arial"/>
          <w:lang w:eastAsia="en-GB"/>
        </w:rPr>
        <w:t>6.2</w:t>
      </w:r>
      <w:r w:rsidRPr="00A2331E">
        <w:rPr>
          <w:rFonts w:eastAsia="Times New Roman" w:cs="Arial"/>
          <w:lang w:eastAsia="en-GB"/>
        </w:rPr>
        <w:tab/>
      </w:r>
      <w:r w:rsidR="001B6907" w:rsidRPr="00A2331E">
        <w:rPr>
          <w:rFonts w:eastAsia="Times New Roman" w:cs="Arial"/>
          <w:lang w:eastAsia="en-GB"/>
        </w:rPr>
        <w:t xml:space="preserve">The project </w:t>
      </w:r>
      <w:r w:rsidR="003D3D01">
        <w:rPr>
          <w:rFonts w:eastAsia="Times New Roman" w:cs="Arial"/>
          <w:lang w:eastAsia="en-GB"/>
        </w:rPr>
        <w:t>was</w:t>
      </w:r>
      <w:r w:rsidR="001B6907" w:rsidRPr="00A2331E">
        <w:rPr>
          <w:rFonts w:eastAsia="Times New Roman" w:cs="Arial"/>
          <w:lang w:eastAsia="en-GB"/>
        </w:rPr>
        <w:t xml:space="preserve"> investigating how industry-led gear development can help achieve successful implementation of the new CFP/ technical measures, and assist with implementation of the Landing Obligation. The project will take 2-3 years to be completed. Points that have already become apparent are that:</w:t>
      </w:r>
    </w:p>
    <w:p w14:paraId="4480EB52" w14:textId="293504D0" w:rsidR="00782322" w:rsidRPr="00A2331E" w:rsidRDefault="009E40D4" w:rsidP="001B6907">
      <w:pPr>
        <w:pStyle w:val="ListParagraph"/>
        <w:numPr>
          <w:ilvl w:val="0"/>
          <w:numId w:val="22"/>
        </w:numPr>
        <w:jc w:val="both"/>
        <w:rPr>
          <w:rFonts w:eastAsia="Times New Roman" w:cs="Arial"/>
          <w:lang w:eastAsia="en-GB"/>
        </w:rPr>
      </w:pPr>
      <w:r w:rsidRPr="00A2331E">
        <w:rPr>
          <w:rFonts w:eastAsia="Times New Roman" w:cs="Arial"/>
          <w:lang w:eastAsia="en-GB"/>
        </w:rPr>
        <w:t xml:space="preserve">Few gears </w:t>
      </w:r>
      <w:r w:rsidR="001B6907" w:rsidRPr="00A2331E">
        <w:rPr>
          <w:rFonts w:eastAsia="Times New Roman" w:cs="Arial"/>
          <w:lang w:eastAsia="en-GB"/>
        </w:rPr>
        <w:t xml:space="preserve">are </w:t>
      </w:r>
      <w:r w:rsidRPr="00A2331E">
        <w:rPr>
          <w:rFonts w:eastAsia="Times New Roman" w:cs="Arial"/>
          <w:lang w:eastAsia="en-GB"/>
        </w:rPr>
        <w:t xml:space="preserve">expected to suit all </w:t>
      </w:r>
      <w:r w:rsidR="001B6907" w:rsidRPr="00A2331E">
        <w:rPr>
          <w:rFonts w:eastAsia="Times New Roman" w:cs="Arial"/>
          <w:lang w:eastAsia="en-GB"/>
        </w:rPr>
        <w:t xml:space="preserve">fisheries </w:t>
      </w:r>
      <w:r w:rsidRPr="00A2331E">
        <w:rPr>
          <w:rFonts w:eastAsia="Times New Roman" w:cs="Arial"/>
          <w:lang w:eastAsia="en-GB"/>
        </w:rPr>
        <w:t>in an area</w:t>
      </w:r>
    </w:p>
    <w:p w14:paraId="20D08F85" w14:textId="18C1967A" w:rsidR="00782322" w:rsidRPr="00A2331E" w:rsidRDefault="001B6907" w:rsidP="001B6907">
      <w:pPr>
        <w:pStyle w:val="ListParagraph"/>
        <w:numPr>
          <w:ilvl w:val="0"/>
          <w:numId w:val="22"/>
        </w:numPr>
        <w:jc w:val="both"/>
        <w:rPr>
          <w:rFonts w:eastAsia="Times New Roman" w:cs="Arial"/>
          <w:lang w:eastAsia="en-GB"/>
        </w:rPr>
      </w:pPr>
      <w:r w:rsidRPr="00A2331E">
        <w:rPr>
          <w:rFonts w:eastAsia="Times New Roman" w:cs="Arial"/>
          <w:lang w:eastAsia="en-GB"/>
        </w:rPr>
        <w:t>There is a degree of i</w:t>
      </w:r>
      <w:r w:rsidR="009E40D4" w:rsidRPr="00A2331E">
        <w:rPr>
          <w:rFonts w:eastAsia="Times New Roman" w:cs="Arial"/>
          <w:lang w:eastAsia="en-GB"/>
        </w:rPr>
        <w:t xml:space="preserve">nflexible </w:t>
      </w:r>
      <w:r w:rsidRPr="00A2331E">
        <w:rPr>
          <w:rFonts w:eastAsia="Times New Roman" w:cs="Arial"/>
          <w:lang w:eastAsia="en-GB"/>
        </w:rPr>
        <w:t>–</w:t>
      </w:r>
      <w:r w:rsidR="009E40D4" w:rsidRPr="00A2331E">
        <w:rPr>
          <w:rFonts w:eastAsia="Times New Roman" w:cs="Arial"/>
          <w:lang w:eastAsia="en-GB"/>
        </w:rPr>
        <w:t xml:space="preserve"> </w:t>
      </w:r>
      <w:r w:rsidRPr="00A2331E">
        <w:rPr>
          <w:rFonts w:eastAsia="Times New Roman" w:cs="Arial"/>
          <w:lang w:eastAsia="en-GB"/>
        </w:rPr>
        <w:t xml:space="preserve">there is </w:t>
      </w:r>
      <w:r w:rsidR="009E40D4" w:rsidRPr="00A2331E">
        <w:rPr>
          <w:rFonts w:eastAsia="Times New Roman" w:cs="Arial"/>
          <w:lang w:eastAsia="en-GB"/>
        </w:rPr>
        <w:t xml:space="preserve">little </w:t>
      </w:r>
      <w:r w:rsidRPr="00A2331E">
        <w:rPr>
          <w:rFonts w:eastAsia="Times New Roman" w:cs="Arial"/>
          <w:lang w:eastAsia="en-GB"/>
        </w:rPr>
        <w:t>opportunity</w:t>
      </w:r>
      <w:r w:rsidR="009E40D4" w:rsidRPr="00A2331E">
        <w:rPr>
          <w:rFonts w:eastAsia="Times New Roman" w:cs="Arial"/>
          <w:lang w:eastAsia="en-GB"/>
        </w:rPr>
        <w:t xml:space="preserve"> for fisher</w:t>
      </w:r>
      <w:r w:rsidRPr="00A2331E">
        <w:rPr>
          <w:rFonts w:eastAsia="Times New Roman" w:cs="Arial"/>
          <w:lang w:eastAsia="en-GB"/>
        </w:rPr>
        <w:t>s</w:t>
      </w:r>
      <w:r w:rsidR="009E40D4" w:rsidRPr="00A2331E">
        <w:rPr>
          <w:rFonts w:eastAsia="Times New Roman" w:cs="Arial"/>
          <w:lang w:eastAsia="en-GB"/>
        </w:rPr>
        <w:t xml:space="preserve"> to develop and test alternative gears</w:t>
      </w:r>
    </w:p>
    <w:p w14:paraId="7C1E95EA" w14:textId="55B678D2" w:rsidR="00782322" w:rsidRPr="00A2331E" w:rsidRDefault="009E40D4" w:rsidP="001B6907">
      <w:pPr>
        <w:pStyle w:val="ListParagraph"/>
        <w:numPr>
          <w:ilvl w:val="0"/>
          <w:numId w:val="22"/>
        </w:numPr>
        <w:jc w:val="both"/>
        <w:rPr>
          <w:rFonts w:eastAsia="Times New Roman" w:cs="Arial"/>
          <w:lang w:eastAsia="en-GB"/>
        </w:rPr>
      </w:pPr>
      <w:r w:rsidRPr="00A2331E">
        <w:rPr>
          <w:rFonts w:eastAsia="Times New Roman" w:cs="Arial"/>
          <w:lang w:eastAsia="en-GB"/>
        </w:rPr>
        <w:t xml:space="preserve">Gears </w:t>
      </w:r>
      <w:r w:rsidR="001B6907" w:rsidRPr="00A2331E">
        <w:rPr>
          <w:rFonts w:eastAsia="Times New Roman" w:cs="Arial"/>
          <w:lang w:eastAsia="en-GB"/>
        </w:rPr>
        <w:t xml:space="preserve">are </w:t>
      </w:r>
      <w:r w:rsidRPr="00A2331E">
        <w:rPr>
          <w:rFonts w:eastAsia="Times New Roman" w:cs="Arial"/>
          <w:lang w:eastAsia="en-GB"/>
        </w:rPr>
        <w:t>often sensitive to small changes</w:t>
      </w:r>
    </w:p>
    <w:p w14:paraId="4E1EE1DD" w14:textId="29B99F94" w:rsidR="00782322" w:rsidRPr="00A2331E" w:rsidRDefault="006E0376" w:rsidP="003D3D01">
      <w:pPr>
        <w:pStyle w:val="ListParagraph"/>
        <w:numPr>
          <w:ilvl w:val="0"/>
          <w:numId w:val="22"/>
        </w:numPr>
        <w:jc w:val="both"/>
        <w:rPr>
          <w:rFonts w:eastAsia="Times New Roman" w:cs="Arial"/>
          <w:lang w:eastAsia="en-GB"/>
        </w:rPr>
      </w:pPr>
      <w:r w:rsidRPr="00A2331E">
        <w:rPr>
          <w:rFonts w:eastAsia="Times New Roman" w:cs="Arial"/>
          <w:lang w:eastAsia="en-GB"/>
        </w:rPr>
        <w:t xml:space="preserve">With </w:t>
      </w:r>
      <w:r w:rsidR="00A2331E" w:rsidRPr="00A2331E">
        <w:rPr>
          <w:rFonts w:eastAsia="Times New Roman" w:cs="Arial"/>
          <w:lang w:eastAsia="en-GB"/>
        </w:rPr>
        <w:t>changes to the CFP</w:t>
      </w:r>
      <w:r w:rsidRPr="00A2331E">
        <w:rPr>
          <w:rFonts w:eastAsia="Times New Roman" w:cs="Arial"/>
          <w:lang w:eastAsia="en-GB"/>
        </w:rPr>
        <w:t>, fishers</w:t>
      </w:r>
      <w:r w:rsidR="009E40D4" w:rsidRPr="00A2331E">
        <w:rPr>
          <w:rFonts w:eastAsia="Times New Roman" w:cs="Arial"/>
          <w:lang w:eastAsia="en-GB"/>
        </w:rPr>
        <w:t xml:space="preserve"> will need to modify their gears more actively throughout the year</w:t>
      </w:r>
      <w:r w:rsidRPr="00A2331E">
        <w:rPr>
          <w:rFonts w:eastAsia="Times New Roman" w:cs="Arial"/>
          <w:lang w:eastAsia="en-GB"/>
        </w:rPr>
        <w:t>. Gears will need to match quotas and gear modifications will need to be made on a vessel not a fleet level</w:t>
      </w:r>
    </w:p>
    <w:p w14:paraId="0AB52E40" w14:textId="78908F8E" w:rsidR="00A2331E" w:rsidRPr="00A2331E" w:rsidRDefault="006E0376" w:rsidP="00A2331E">
      <w:pPr>
        <w:ind w:left="720" w:hanging="720"/>
        <w:jc w:val="both"/>
        <w:rPr>
          <w:rFonts w:eastAsia="Times New Roman" w:cs="Arial"/>
          <w:lang w:eastAsia="en-GB"/>
        </w:rPr>
      </w:pPr>
      <w:r w:rsidRPr="00A2331E">
        <w:rPr>
          <w:rFonts w:eastAsia="Times New Roman" w:cs="Arial"/>
          <w:lang w:eastAsia="en-GB"/>
        </w:rPr>
        <w:t>6.3</w:t>
      </w:r>
      <w:r w:rsidRPr="00A2331E">
        <w:rPr>
          <w:rFonts w:eastAsia="Times New Roman" w:cs="Arial"/>
          <w:lang w:eastAsia="en-GB"/>
        </w:rPr>
        <w:tab/>
      </w:r>
      <w:r w:rsidR="00A2331E" w:rsidRPr="00A2331E">
        <w:rPr>
          <w:rFonts w:eastAsia="Times New Roman" w:cs="Arial"/>
          <w:lang w:eastAsia="en-GB"/>
        </w:rPr>
        <w:t>A fast-track project has begun to Identify and develop effective selective gears under the new CFP/ Landing Obligation. It is intended to make the process from idea to approval of gears easier, faster and more inclusive. The project is financed by the Danish Agrifish Agency and the EMFF. Fishers are involved in the whole process of defining solutions to their problems. The overall goal is to have the gears implemented into legislation, with permission to fish with them if they work.</w:t>
      </w:r>
    </w:p>
    <w:p w14:paraId="0671C433" w14:textId="4F1B2288" w:rsidR="00E6743E" w:rsidRDefault="00A2331E" w:rsidP="00A2331E">
      <w:pPr>
        <w:ind w:left="720" w:hanging="720"/>
        <w:jc w:val="both"/>
        <w:rPr>
          <w:rFonts w:eastAsia="Times New Roman" w:cs="Arial"/>
          <w:lang w:eastAsia="en-GB"/>
        </w:rPr>
      </w:pPr>
      <w:r w:rsidRPr="00A2331E">
        <w:rPr>
          <w:rFonts w:eastAsia="Times New Roman" w:cs="Arial"/>
          <w:lang w:eastAsia="en-GB"/>
        </w:rPr>
        <w:t>6.4</w:t>
      </w:r>
      <w:r w:rsidRPr="00A2331E">
        <w:rPr>
          <w:rFonts w:eastAsia="Times New Roman" w:cs="Arial"/>
          <w:lang w:eastAsia="en-GB"/>
        </w:rPr>
        <w:tab/>
        <w:t>It was noted by industry representatives that many similar projects are underway in a number of countries</w:t>
      </w:r>
      <w:r w:rsidR="0065353B">
        <w:rPr>
          <w:rFonts w:eastAsia="Times New Roman" w:cs="Arial"/>
          <w:lang w:eastAsia="en-GB"/>
        </w:rPr>
        <w:t>, and that there is a risk of work being duplicated</w:t>
      </w:r>
      <w:r w:rsidRPr="00A2331E">
        <w:rPr>
          <w:rFonts w:eastAsia="Times New Roman" w:cs="Arial"/>
          <w:lang w:eastAsia="en-GB"/>
        </w:rPr>
        <w:t xml:space="preserve">. There is a need to align these initiatives, and it is possible that the NSAC can play a role in this. </w:t>
      </w:r>
      <w:r w:rsidR="0065353B">
        <w:rPr>
          <w:rFonts w:eastAsia="Times New Roman" w:cs="Arial"/>
          <w:lang w:eastAsia="en-GB"/>
        </w:rPr>
        <w:t>It was suggested that w</w:t>
      </w:r>
      <w:r w:rsidRPr="00A2331E">
        <w:rPr>
          <w:rFonts w:eastAsia="Times New Roman" w:cs="Arial"/>
          <w:lang w:eastAsia="en-GB"/>
        </w:rPr>
        <w:t xml:space="preserve">e could perhaps write to the Scheveningen Group, asking them </w:t>
      </w:r>
      <w:r>
        <w:rPr>
          <w:rFonts w:eastAsia="Times New Roman" w:cs="Arial"/>
          <w:lang w:eastAsia="en-GB"/>
        </w:rPr>
        <w:t>to assign someone to listing all these projects</w:t>
      </w:r>
      <w:r w:rsidR="0065353B">
        <w:rPr>
          <w:rFonts w:eastAsia="Times New Roman" w:cs="Arial"/>
          <w:lang w:eastAsia="en-GB"/>
        </w:rPr>
        <w:t xml:space="preserve">, so that we all know what is taking place and its significance for fishers. However, Karin Linderholm from the Swedish Ministry pointed out that the group has already been discussing the need to share knowledge on gear innovations. Jordan added that there are plans as part of his project to organise a workshop of gear technologists from different countries. Michael Park </w:t>
      </w:r>
      <w:r w:rsidR="00E6743E">
        <w:rPr>
          <w:rFonts w:eastAsia="Times New Roman" w:cs="Arial"/>
          <w:lang w:eastAsia="en-GB"/>
        </w:rPr>
        <w:t>said</w:t>
      </w:r>
      <w:r w:rsidR="0065353B">
        <w:rPr>
          <w:rFonts w:eastAsia="Times New Roman" w:cs="Arial"/>
          <w:lang w:eastAsia="en-GB"/>
        </w:rPr>
        <w:t xml:space="preserve"> that Seafish in the UK is </w:t>
      </w:r>
      <w:r w:rsidR="00E6743E">
        <w:rPr>
          <w:rFonts w:eastAsia="Times New Roman" w:cs="Arial"/>
          <w:lang w:eastAsia="en-GB"/>
        </w:rPr>
        <w:t xml:space="preserve">already </w:t>
      </w:r>
      <w:r w:rsidR="0065353B">
        <w:rPr>
          <w:rFonts w:eastAsia="Times New Roman" w:cs="Arial"/>
          <w:lang w:eastAsia="en-GB"/>
        </w:rPr>
        <w:t xml:space="preserve">attempting to coordinate such work by listing what is being done. </w:t>
      </w:r>
    </w:p>
    <w:p w14:paraId="0CD8668A" w14:textId="4D8D9334" w:rsidR="00A2331E" w:rsidRPr="00A2331E" w:rsidRDefault="00E6743E" w:rsidP="00A2331E">
      <w:pPr>
        <w:ind w:left="720" w:hanging="720"/>
        <w:jc w:val="both"/>
        <w:rPr>
          <w:rFonts w:eastAsia="Times New Roman" w:cs="Arial"/>
          <w:lang w:eastAsia="en-GB"/>
        </w:rPr>
      </w:pPr>
      <w:r>
        <w:rPr>
          <w:rFonts w:eastAsia="Times New Roman" w:cs="Arial"/>
          <w:lang w:eastAsia="en-GB"/>
        </w:rPr>
        <w:t xml:space="preserve">6.5 </w:t>
      </w:r>
      <w:r>
        <w:rPr>
          <w:rFonts w:eastAsia="Times New Roman" w:cs="Arial"/>
          <w:lang w:eastAsia="en-GB"/>
        </w:rPr>
        <w:tab/>
        <w:t>Barrie Deas thanked Jordan for his presentation. Such work is valuable</w:t>
      </w:r>
      <w:r w:rsidR="00CA13C7">
        <w:rPr>
          <w:rFonts w:eastAsia="Times New Roman" w:cs="Arial"/>
          <w:lang w:eastAsia="en-GB"/>
        </w:rPr>
        <w:t>. H</w:t>
      </w:r>
      <w:r w:rsidR="0065353B">
        <w:rPr>
          <w:rFonts w:eastAsia="Times New Roman" w:cs="Arial"/>
          <w:lang w:eastAsia="en-GB"/>
        </w:rPr>
        <w:t xml:space="preserve">owever, one of the problems is that the </w:t>
      </w:r>
      <w:r>
        <w:rPr>
          <w:rFonts w:eastAsia="Times New Roman" w:cs="Arial"/>
          <w:lang w:eastAsia="en-GB"/>
        </w:rPr>
        <w:t xml:space="preserve">economic </w:t>
      </w:r>
      <w:r w:rsidR="0065353B">
        <w:rPr>
          <w:rFonts w:eastAsia="Times New Roman" w:cs="Arial"/>
          <w:lang w:eastAsia="en-GB"/>
        </w:rPr>
        <w:t xml:space="preserve">costs </w:t>
      </w:r>
      <w:r>
        <w:rPr>
          <w:rFonts w:eastAsia="Times New Roman" w:cs="Arial"/>
          <w:lang w:eastAsia="en-GB"/>
        </w:rPr>
        <w:t xml:space="preserve">to fishers </w:t>
      </w:r>
      <w:r w:rsidR="0065353B">
        <w:rPr>
          <w:rFonts w:eastAsia="Times New Roman" w:cs="Arial"/>
          <w:lang w:eastAsia="en-GB"/>
        </w:rPr>
        <w:t xml:space="preserve">of </w:t>
      </w:r>
      <w:r>
        <w:rPr>
          <w:rFonts w:eastAsia="Times New Roman" w:cs="Arial"/>
          <w:lang w:eastAsia="en-GB"/>
        </w:rPr>
        <w:t xml:space="preserve">carrying out </w:t>
      </w:r>
      <w:r w:rsidR="0065353B">
        <w:rPr>
          <w:rFonts w:eastAsia="Times New Roman" w:cs="Arial"/>
          <w:lang w:eastAsia="en-GB"/>
        </w:rPr>
        <w:t>such work are hold</w:t>
      </w:r>
      <w:r>
        <w:rPr>
          <w:rFonts w:eastAsia="Times New Roman" w:cs="Arial"/>
          <w:lang w:eastAsia="en-GB"/>
        </w:rPr>
        <w:t>ing things back. Moreover, the T</w:t>
      </w:r>
      <w:r w:rsidR="0065353B">
        <w:rPr>
          <w:rFonts w:eastAsia="Times New Roman" w:cs="Arial"/>
          <w:lang w:eastAsia="en-GB"/>
        </w:rPr>
        <w:t xml:space="preserve">echnical </w:t>
      </w:r>
      <w:r>
        <w:rPr>
          <w:rFonts w:eastAsia="Times New Roman" w:cs="Arial"/>
          <w:lang w:eastAsia="en-GB"/>
        </w:rPr>
        <w:t>C</w:t>
      </w:r>
      <w:r w:rsidR="0065353B">
        <w:rPr>
          <w:rFonts w:eastAsia="Times New Roman" w:cs="Arial"/>
          <w:lang w:eastAsia="en-GB"/>
        </w:rPr>
        <w:t xml:space="preserve">onservation </w:t>
      </w:r>
      <w:r>
        <w:rPr>
          <w:rFonts w:eastAsia="Times New Roman" w:cs="Arial"/>
          <w:lang w:eastAsia="en-GB"/>
        </w:rPr>
        <w:t>M</w:t>
      </w:r>
      <w:r w:rsidR="0065353B">
        <w:rPr>
          <w:rFonts w:eastAsia="Times New Roman" w:cs="Arial"/>
          <w:lang w:eastAsia="en-GB"/>
        </w:rPr>
        <w:t>easures</w:t>
      </w:r>
      <w:r>
        <w:rPr>
          <w:rFonts w:eastAsia="Times New Roman" w:cs="Arial"/>
          <w:lang w:eastAsia="en-GB"/>
        </w:rPr>
        <w:t xml:space="preserve"> R</w:t>
      </w:r>
      <w:r w:rsidR="0065353B">
        <w:rPr>
          <w:rFonts w:eastAsia="Times New Roman" w:cs="Arial"/>
          <w:lang w:eastAsia="en-GB"/>
        </w:rPr>
        <w:t xml:space="preserve">egulation </w:t>
      </w:r>
      <w:r>
        <w:rPr>
          <w:rFonts w:eastAsia="Times New Roman" w:cs="Arial"/>
          <w:lang w:eastAsia="en-GB"/>
        </w:rPr>
        <w:t xml:space="preserve">is too rigid and </w:t>
      </w:r>
      <w:r w:rsidR="0065353B">
        <w:rPr>
          <w:rFonts w:eastAsia="Times New Roman" w:cs="Arial"/>
          <w:lang w:eastAsia="en-GB"/>
        </w:rPr>
        <w:t>gets in the way of carrying out such work.</w:t>
      </w:r>
      <w:r>
        <w:rPr>
          <w:rFonts w:eastAsia="Times New Roman" w:cs="Arial"/>
          <w:lang w:eastAsia="en-GB"/>
        </w:rPr>
        <w:t xml:space="preserve"> Both the Scheveningen Group and Seafish are listing such projects and there is currently no need for the NSAC to duplicate that work. However, we could place links to such projects on the NSAC website if those engaged in such work </w:t>
      </w:r>
      <w:r w:rsidR="00CA13C7">
        <w:rPr>
          <w:rFonts w:eastAsia="Times New Roman" w:cs="Arial"/>
          <w:lang w:eastAsia="en-GB"/>
        </w:rPr>
        <w:t xml:space="preserve">contacted </w:t>
      </w:r>
      <w:r>
        <w:rPr>
          <w:rFonts w:eastAsia="Times New Roman" w:cs="Arial"/>
          <w:lang w:eastAsia="en-GB"/>
        </w:rPr>
        <w:t>the Secretariat.</w:t>
      </w:r>
    </w:p>
    <w:p w14:paraId="5C3D851E" w14:textId="2259EDC7" w:rsidR="00A2331E" w:rsidRPr="00A2331E" w:rsidRDefault="00A2331E" w:rsidP="00A2331E">
      <w:pPr>
        <w:jc w:val="both"/>
        <w:rPr>
          <w:rFonts w:eastAsia="Times New Roman" w:cs="Arial"/>
          <w:lang w:eastAsia="en-GB"/>
        </w:rPr>
      </w:pPr>
    </w:p>
    <w:p w14:paraId="26A95AC2" w14:textId="0FA3E49F" w:rsidR="007E481A" w:rsidRPr="00A2331E" w:rsidRDefault="000A7C20" w:rsidP="00593ED6">
      <w:pPr>
        <w:ind w:left="709" w:hanging="709"/>
        <w:jc w:val="both"/>
        <w:rPr>
          <w:b/>
          <w:sz w:val="24"/>
          <w:szCs w:val="24"/>
        </w:rPr>
      </w:pPr>
      <w:r w:rsidRPr="00A2331E">
        <w:rPr>
          <w:b/>
          <w:sz w:val="24"/>
          <w:szCs w:val="24"/>
        </w:rPr>
        <w:t>7</w:t>
      </w:r>
      <w:r w:rsidR="00593ED6" w:rsidRPr="00A2331E">
        <w:rPr>
          <w:b/>
          <w:sz w:val="24"/>
          <w:szCs w:val="24"/>
        </w:rPr>
        <w:tab/>
      </w:r>
      <w:r w:rsidR="00B05A1F" w:rsidRPr="00A2331E">
        <w:rPr>
          <w:b/>
          <w:sz w:val="24"/>
          <w:szCs w:val="24"/>
        </w:rPr>
        <w:t>Farne Deeps Nephrops Fishery</w:t>
      </w:r>
    </w:p>
    <w:p w14:paraId="5013FD94" w14:textId="12020D33" w:rsidR="00593ED6" w:rsidRDefault="000A7C20" w:rsidP="00DF1D89">
      <w:pPr>
        <w:ind w:left="720" w:hanging="720"/>
        <w:jc w:val="both"/>
      </w:pPr>
      <w:r w:rsidRPr="00A2331E">
        <w:t>7</w:t>
      </w:r>
      <w:r w:rsidR="008C43DC" w:rsidRPr="00A2331E">
        <w:t>.1</w:t>
      </w:r>
      <w:r w:rsidR="008C43DC" w:rsidRPr="00A2331E">
        <w:tab/>
      </w:r>
      <w:r w:rsidR="00E6743E">
        <w:t xml:space="preserve">Michael Park </w:t>
      </w:r>
      <w:r w:rsidR="007E6B2D">
        <w:t xml:space="preserve">reminded the meeting that </w:t>
      </w:r>
      <w:r w:rsidR="00171B3E">
        <w:t>i</w:t>
      </w:r>
      <w:r w:rsidR="00DF1D89" w:rsidRPr="00DF1D89">
        <w:t xml:space="preserve">n 2015 the NSAC wrote to the European Commission regarding special measures to protect a declining </w:t>
      </w:r>
      <w:r w:rsidR="00DF1D89" w:rsidRPr="00DF1D89">
        <w:rPr>
          <w:i/>
        </w:rPr>
        <w:t>Nephrops</w:t>
      </w:r>
      <w:r w:rsidR="00DF1D89" w:rsidRPr="00DF1D89">
        <w:t xml:space="preserve"> stock </w:t>
      </w:r>
      <w:r w:rsidR="00171B3E">
        <w:t>within</w:t>
      </w:r>
      <w:r w:rsidR="00DF1D89" w:rsidRPr="00DF1D89">
        <w:t xml:space="preserve"> the Farne Deeps</w:t>
      </w:r>
      <w:r w:rsidR="00DF1D89">
        <w:t xml:space="preserve"> functional unit. </w:t>
      </w:r>
      <w:r w:rsidR="00DF1D89" w:rsidRPr="00DF1D89">
        <w:t xml:space="preserve">The NSAC approach was based on an "of which no more than" provision, which would set an upper limit </w:t>
      </w:r>
      <w:r w:rsidR="00DF1D89">
        <w:t>to the</w:t>
      </w:r>
      <w:r w:rsidR="00DF1D89" w:rsidRPr="00DF1D89">
        <w:t xml:space="preserve"> permitted removals.  This very much followed the NSAC Long Term Management Plan for North Sea </w:t>
      </w:r>
      <w:r w:rsidR="00DF1D89">
        <w:t>N</w:t>
      </w:r>
      <w:r w:rsidR="00DF1D89" w:rsidRPr="00DF1D89">
        <w:t>ephrops</w:t>
      </w:r>
      <w:r w:rsidR="00DF1D89">
        <w:t>, that had been submitted to the Commission and Member States. Although the NSAC advice may have influenced the outcome</w:t>
      </w:r>
      <w:r w:rsidR="00C34A60">
        <w:t xml:space="preserve">, </w:t>
      </w:r>
      <w:r w:rsidR="003D3D01">
        <w:t>t</w:t>
      </w:r>
      <w:r w:rsidR="00C34A60" w:rsidRPr="00C34A60">
        <w:t xml:space="preserve">he EU </w:t>
      </w:r>
      <w:r w:rsidR="00C34A60">
        <w:t xml:space="preserve">had </w:t>
      </w:r>
      <w:r w:rsidR="00A52098">
        <w:t xml:space="preserve">largely </w:t>
      </w:r>
      <w:r w:rsidR="00C34A60" w:rsidRPr="00C34A60">
        <w:t xml:space="preserve">overlooked </w:t>
      </w:r>
      <w:r w:rsidR="003D3D01">
        <w:t>the</w:t>
      </w:r>
      <w:r w:rsidR="00C34A60" w:rsidRPr="00C34A60">
        <w:t xml:space="preserve"> </w:t>
      </w:r>
      <w:r w:rsidR="00C34A60">
        <w:t>advice</w:t>
      </w:r>
      <w:r w:rsidR="00C34A60" w:rsidRPr="00C34A60">
        <w:t xml:space="preserve"> </w:t>
      </w:r>
      <w:r w:rsidR="00C34A60">
        <w:t>and had allowed</w:t>
      </w:r>
      <w:r w:rsidR="00C34A60" w:rsidRPr="00C34A60">
        <w:t xml:space="preserve"> the introduction of unilateral measures by the UK in preference to </w:t>
      </w:r>
      <w:r w:rsidR="003D3D01">
        <w:t>the NSAC</w:t>
      </w:r>
      <w:r w:rsidR="00C34A60" w:rsidRPr="00C34A60">
        <w:t xml:space="preserve"> suggestion</w:t>
      </w:r>
      <w:r w:rsidR="00C34A60">
        <w:t>s</w:t>
      </w:r>
      <w:r w:rsidR="00C34A60" w:rsidRPr="00C34A60">
        <w:t xml:space="preserve">. </w:t>
      </w:r>
      <w:r w:rsidR="00171B3E">
        <w:t xml:space="preserve"> T</w:t>
      </w:r>
      <w:r w:rsidR="00DF1D89">
        <w:t xml:space="preserve">he UK Ministry (DEFRA) had </w:t>
      </w:r>
      <w:r w:rsidR="00C34A60">
        <w:t>introduced</w:t>
      </w:r>
      <w:r w:rsidR="00DF1D89">
        <w:t xml:space="preserve"> </w:t>
      </w:r>
      <w:r w:rsidR="00C34A60" w:rsidRPr="00C34A60">
        <w:t>a range of measures</w:t>
      </w:r>
      <w:r w:rsidR="00C34A60">
        <w:t xml:space="preserve"> involving minimum mesh sizes and prohibitions on larger multi-rig vessels fishing within the Farne Deeps. </w:t>
      </w:r>
    </w:p>
    <w:p w14:paraId="6171BB4D" w14:textId="52589059" w:rsidR="00D2040C" w:rsidRDefault="00D2040C" w:rsidP="00DF1D89">
      <w:pPr>
        <w:ind w:left="720" w:hanging="720"/>
        <w:jc w:val="both"/>
        <w:rPr>
          <w:rFonts w:cs="Arial"/>
          <w:color w:val="000000"/>
        </w:rPr>
      </w:pPr>
      <w:r>
        <w:t>7.2</w:t>
      </w:r>
      <w:r>
        <w:tab/>
      </w:r>
      <w:r>
        <w:rPr>
          <w:rFonts w:cs="Arial"/>
          <w:color w:val="000000"/>
        </w:rPr>
        <w:t>T</w:t>
      </w:r>
      <w:r w:rsidRPr="00AE2BEA">
        <w:rPr>
          <w:rFonts w:cs="Arial"/>
          <w:color w:val="000000"/>
        </w:rPr>
        <w:t xml:space="preserve">he </w:t>
      </w:r>
      <w:r>
        <w:rPr>
          <w:rFonts w:cs="Arial"/>
          <w:color w:val="000000"/>
        </w:rPr>
        <w:t xml:space="preserve">Farne Deeps </w:t>
      </w:r>
      <w:r w:rsidRPr="00AE2BEA">
        <w:rPr>
          <w:rFonts w:cs="Arial"/>
          <w:color w:val="000000"/>
        </w:rPr>
        <w:t xml:space="preserve">stock is </w:t>
      </w:r>
      <w:r>
        <w:rPr>
          <w:rFonts w:cs="Arial"/>
          <w:color w:val="000000"/>
        </w:rPr>
        <w:t xml:space="preserve">now showing signs of recovery. </w:t>
      </w:r>
      <w:r w:rsidRPr="00AE2BEA">
        <w:rPr>
          <w:rFonts w:cs="Arial"/>
          <w:color w:val="000000"/>
        </w:rPr>
        <w:t>DEFRA</w:t>
      </w:r>
      <w:r>
        <w:rPr>
          <w:rFonts w:cs="Arial"/>
          <w:color w:val="000000"/>
        </w:rPr>
        <w:t xml:space="preserve"> therefore intend </w:t>
      </w:r>
      <w:r w:rsidRPr="00AE2BEA">
        <w:rPr>
          <w:rFonts w:cs="Arial"/>
          <w:color w:val="000000"/>
        </w:rPr>
        <w:t>to continue implementing the current measures for the coming year</w:t>
      </w:r>
      <w:r>
        <w:rPr>
          <w:rFonts w:cs="Arial"/>
          <w:color w:val="000000"/>
        </w:rPr>
        <w:t xml:space="preserve"> and have asked interested parties to comment on their latest proposal</w:t>
      </w:r>
      <w:r w:rsidR="00D01234">
        <w:rPr>
          <w:rFonts w:cs="Arial"/>
          <w:color w:val="000000"/>
        </w:rPr>
        <w:t>s</w:t>
      </w:r>
      <w:r>
        <w:rPr>
          <w:rFonts w:cs="Arial"/>
          <w:color w:val="000000"/>
        </w:rPr>
        <w:t>. In essence, they</w:t>
      </w:r>
      <w:r w:rsidRPr="00D2040C">
        <w:rPr>
          <w:rFonts w:cs="Arial"/>
          <w:color w:val="000000"/>
        </w:rPr>
        <w:t xml:space="preserve"> propose to continue with the current package of recovery measures </w:t>
      </w:r>
      <w:r w:rsidR="003D3D01">
        <w:rPr>
          <w:rFonts w:cs="Arial"/>
          <w:color w:val="000000"/>
        </w:rPr>
        <w:t>during 2018</w:t>
      </w:r>
      <w:r w:rsidRPr="00D2040C">
        <w:rPr>
          <w:rFonts w:cs="Arial"/>
          <w:color w:val="000000"/>
        </w:rPr>
        <w:t xml:space="preserve">.  </w:t>
      </w:r>
      <w:r>
        <w:rPr>
          <w:rFonts w:cs="Arial"/>
          <w:color w:val="000000"/>
        </w:rPr>
        <w:t xml:space="preserve">However, </w:t>
      </w:r>
      <w:r w:rsidRPr="00D2040C">
        <w:rPr>
          <w:rFonts w:cs="Arial"/>
          <w:color w:val="000000"/>
        </w:rPr>
        <w:t xml:space="preserve">the magnitude of the </w:t>
      </w:r>
      <w:r w:rsidR="00DA364A">
        <w:rPr>
          <w:rFonts w:cs="Arial"/>
          <w:color w:val="000000"/>
        </w:rPr>
        <w:t>recent</w:t>
      </w:r>
      <w:r w:rsidRPr="00D2040C">
        <w:rPr>
          <w:rFonts w:cs="Arial"/>
          <w:color w:val="000000"/>
        </w:rPr>
        <w:t xml:space="preserve"> summer fishery </w:t>
      </w:r>
      <w:r w:rsidR="00DA364A">
        <w:rPr>
          <w:rFonts w:cs="Arial"/>
          <w:color w:val="000000"/>
        </w:rPr>
        <w:t>has been</w:t>
      </w:r>
      <w:r w:rsidRPr="00D2040C">
        <w:rPr>
          <w:rFonts w:cs="Arial"/>
          <w:color w:val="000000"/>
        </w:rPr>
        <w:t xml:space="preserve"> exceptional and has been the principal cause of an increase of fishing effort by the 10 metre and under fleet during </w:t>
      </w:r>
      <w:r w:rsidR="00DA364A">
        <w:rPr>
          <w:rFonts w:cs="Arial"/>
          <w:color w:val="000000"/>
        </w:rPr>
        <w:t>the</w:t>
      </w:r>
      <w:r w:rsidRPr="00D2040C">
        <w:rPr>
          <w:rFonts w:cs="Arial"/>
          <w:color w:val="000000"/>
        </w:rPr>
        <w:t xml:space="preserve"> recovery period.  As a precaution, </w:t>
      </w:r>
      <w:r>
        <w:rPr>
          <w:rFonts w:cs="Arial"/>
          <w:color w:val="000000"/>
        </w:rPr>
        <w:t>DEFRA</w:t>
      </w:r>
      <w:r w:rsidRPr="00D2040C">
        <w:rPr>
          <w:rFonts w:cs="Arial"/>
          <w:color w:val="000000"/>
        </w:rPr>
        <w:t xml:space="preserve"> propose</w:t>
      </w:r>
      <w:r>
        <w:rPr>
          <w:rFonts w:cs="Arial"/>
          <w:color w:val="000000"/>
        </w:rPr>
        <w:t>s</w:t>
      </w:r>
      <w:r w:rsidRPr="00D2040C">
        <w:rPr>
          <w:rFonts w:cs="Arial"/>
          <w:color w:val="000000"/>
        </w:rPr>
        <w:t xml:space="preserve"> to cap </w:t>
      </w:r>
      <w:r>
        <w:rPr>
          <w:rFonts w:cs="Arial"/>
          <w:color w:val="000000"/>
        </w:rPr>
        <w:t>this</w:t>
      </w:r>
      <w:r w:rsidRPr="00D2040C">
        <w:rPr>
          <w:rFonts w:cs="Arial"/>
          <w:color w:val="000000"/>
        </w:rPr>
        <w:t xml:space="preserve"> fishing effort by setting a reduced quarterly catch limit. </w:t>
      </w:r>
      <w:r>
        <w:rPr>
          <w:rFonts w:cs="Arial"/>
          <w:color w:val="000000"/>
        </w:rPr>
        <w:t>The proposed measures only apply to UK fishers. DEFRA intend to</w:t>
      </w:r>
      <w:r w:rsidRPr="00D2040C">
        <w:rPr>
          <w:rFonts w:cs="Arial"/>
          <w:color w:val="000000"/>
        </w:rPr>
        <w:t xml:space="preserve"> review the measures again after the ICES advice for 2019 is published in June 2018.</w:t>
      </w:r>
    </w:p>
    <w:p w14:paraId="233EEAF4" w14:textId="4F68B409" w:rsidR="00D2040C" w:rsidRDefault="00D2040C" w:rsidP="00DF1D89">
      <w:pPr>
        <w:ind w:left="720" w:hanging="720"/>
        <w:jc w:val="both"/>
        <w:rPr>
          <w:rFonts w:cs="Arial"/>
          <w:color w:val="000000"/>
        </w:rPr>
      </w:pPr>
      <w:r>
        <w:rPr>
          <w:rFonts w:cs="Arial"/>
          <w:color w:val="000000"/>
        </w:rPr>
        <w:t>7.3</w:t>
      </w:r>
      <w:r>
        <w:rPr>
          <w:rFonts w:cs="Arial"/>
          <w:color w:val="000000"/>
        </w:rPr>
        <w:tab/>
        <w:t xml:space="preserve">Scottish and English fishers </w:t>
      </w:r>
      <w:r w:rsidR="00A44A38">
        <w:rPr>
          <w:rFonts w:cs="Arial"/>
          <w:color w:val="000000"/>
        </w:rPr>
        <w:t xml:space="preserve">accept that the </w:t>
      </w:r>
      <w:r>
        <w:rPr>
          <w:rFonts w:cs="Arial"/>
          <w:color w:val="000000"/>
        </w:rPr>
        <w:t>proposal</w:t>
      </w:r>
      <w:r w:rsidR="00D01234">
        <w:rPr>
          <w:rFonts w:cs="Arial"/>
          <w:color w:val="000000"/>
        </w:rPr>
        <w:t>s</w:t>
      </w:r>
      <w:r>
        <w:rPr>
          <w:rFonts w:cs="Arial"/>
          <w:color w:val="000000"/>
        </w:rPr>
        <w:t xml:space="preserve"> </w:t>
      </w:r>
      <w:r w:rsidR="00A52098">
        <w:rPr>
          <w:rFonts w:cs="Arial"/>
          <w:color w:val="000000"/>
        </w:rPr>
        <w:t>offer</w:t>
      </w:r>
      <w:r w:rsidR="00A44A38">
        <w:rPr>
          <w:rFonts w:cs="Arial"/>
          <w:color w:val="000000"/>
        </w:rPr>
        <w:t xml:space="preserve"> the “least</w:t>
      </w:r>
      <w:r w:rsidR="00855C28">
        <w:rPr>
          <w:rFonts w:cs="Arial"/>
          <w:color w:val="000000"/>
        </w:rPr>
        <w:t xml:space="preserve"> </w:t>
      </w:r>
      <w:r w:rsidR="00A44A38">
        <w:rPr>
          <w:rFonts w:cs="Arial"/>
          <w:color w:val="000000"/>
        </w:rPr>
        <w:t xml:space="preserve">worst” option to rebuild the stock </w:t>
      </w:r>
      <w:r>
        <w:rPr>
          <w:rFonts w:cs="Arial"/>
          <w:color w:val="000000"/>
        </w:rPr>
        <w:t xml:space="preserve">and are pleased that the </w:t>
      </w:r>
      <w:r w:rsidR="00A44A38">
        <w:rPr>
          <w:rFonts w:cs="Arial"/>
          <w:color w:val="000000"/>
        </w:rPr>
        <w:t xml:space="preserve">indicators suggest that the </w:t>
      </w:r>
      <w:r>
        <w:rPr>
          <w:rFonts w:cs="Arial"/>
          <w:color w:val="000000"/>
        </w:rPr>
        <w:t xml:space="preserve">stock is continuing to improve. Seabed surveys have shown an increase in the number of </w:t>
      </w:r>
      <w:r w:rsidR="00CA13C7" w:rsidRPr="00CA13C7">
        <w:rPr>
          <w:rFonts w:cs="Arial"/>
          <w:i/>
          <w:color w:val="000000"/>
        </w:rPr>
        <w:t>Nephrops</w:t>
      </w:r>
      <w:r w:rsidR="00CA13C7">
        <w:rPr>
          <w:rFonts w:cs="Arial"/>
          <w:color w:val="000000"/>
        </w:rPr>
        <w:t xml:space="preserve"> </w:t>
      </w:r>
      <w:r>
        <w:rPr>
          <w:rFonts w:cs="Arial"/>
          <w:color w:val="000000"/>
        </w:rPr>
        <w:t xml:space="preserve">burrows and the TAC is increasing. The gap is now narrowing between the TAC and what is being taken. Jenni </w:t>
      </w:r>
      <w:r w:rsidR="00CB7A19">
        <w:rPr>
          <w:rFonts w:cs="Arial"/>
          <w:color w:val="000000"/>
        </w:rPr>
        <w:t xml:space="preserve">Grossmann pointed out that the original NSAC advice had suggested that a “of which no more than” provision would be better than just technical measures. </w:t>
      </w:r>
      <w:r w:rsidR="00DA364A">
        <w:rPr>
          <w:rFonts w:cs="Arial"/>
          <w:color w:val="000000"/>
        </w:rPr>
        <w:t xml:space="preserve">However, </w:t>
      </w:r>
      <w:r w:rsidR="00CB7A19">
        <w:rPr>
          <w:rFonts w:cs="Arial"/>
          <w:color w:val="000000"/>
        </w:rPr>
        <w:t xml:space="preserve">Michael Park replied that there would be problems in allocating the provisions to different classes of vessel, as the bulk of the TAC is assigned to larger vessels, </w:t>
      </w:r>
      <w:r w:rsidR="00D01234">
        <w:rPr>
          <w:rFonts w:cs="Arial"/>
          <w:color w:val="000000"/>
        </w:rPr>
        <w:t>which would give</w:t>
      </w:r>
      <w:r w:rsidR="00CB7A19">
        <w:rPr>
          <w:rFonts w:cs="Arial"/>
          <w:color w:val="000000"/>
        </w:rPr>
        <w:t xml:space="preserve"> less support to the smaller artisanal vessels. </w:t>
      </w:r>
    </w:p>
    <w:p w14:paraId="3D92FE1F" w14:textId="6D6C3BAE" w:rsidR="00CB7A19" w:rsidRDefault="00CB7A19" w:rsidP="00DF1D89">
      <w:pPr>
        <w:ind w:left="720" w:hanging="720"/>
        <w:jc w:val="both"/>
      </w:pPr>
      <w:r>
        <w:rPr>
          <w:rFonts w:cs="Arial"/>
          <w:color w:val="000000"/>
        </w:rPr>
        <w:t>7.4</w:t>
      </w:r>
      <w:r>
        <w:rPr>
          <w:rFonts w:cs="Arial"/>
          <w:color w:val="000000"/>
        </w:rPr>
        <w:tab/>
      </w:r>
      <w:r w:rsidRPr="00A2331E">
        <w:t>Eckehard Reussner</w:t>
      </w:r>
      <w:r>
        <w:t xml:space="preserve"> </w:t>
      </w:r>
      <w:r w:rsidR="00DA364A">
        <w:t>remarked that</w:t>
      </w:r>
      <w:r>
        <w:t xml:space="preserve"> the </w:t>
      </w:r>
      <w:r w:rsidRPr="00CB7A19">
        <w:rPr>
          <w:i/>
        </w:rPr>
        <w:t>Nephrops</w:t>
      </w:r>
      <w:r>
        <w:t xml:space="preserve"> advice</w:t>
      </w:r>
      <w:r w:rsidR="00DA364A">
        <w:t xml:space="preserve"> </w:t>
      </w:r>
      <w:r>
        <w:t>for the coming year</w:t>
      </w:r>
      <w:r w:rsidR="00DA364A">
        <w:t xml:space="preserve"> was</w:t>
      </w:r>
      <w:r>
        <w:t xml:space="preserve"> good for one </w:t>
      </w:r>
      <w:r w:rsidR="00D01234">
        <w:t xml:space="preserve">North Sea </w:t>
      </w:r>
      <w:r>
        <w:t xml:space="preserve">area, but that area was not heavily fished. The TAC </w:t>
      </w:r>
      <w:r w:rsidR="00DA364A">
        <w:t>would</w:t>
      </w:r>
      <w:r>
        <w:t xml:space="preserve"> therefore tend to be taken from areas that were more heavily fished. </w:t>
      </w:r>
      <w:r w:rsidR="00DA364A">
        <w:t>However, n</w:t>
      </w:r>
      <w:r>
        <w:t>o proposals have yet been formulated by the Commission for next year. Peter Olsson was concerned about the allocation of different types of fishing vessel to different areas, and hoped that this would not establish a precedent. It was pointed out</w:t>
      </w:r>
      <w:r w:rsidR="00D01234">
        <w:t>, however,</w:t>
      </w:r>
      <w:r>
        <w:t xml:space="preserve"> that the</w:t>
      </w:r>
      <w:r w:rsidR="00DA364A">
        <w:t>se</w:t>
      </w:r>
      <w:r>
        <w:t xml:space="preserve"> current measures in UK waters are essentially emergency measures</w:t>
      </w:r>
      <w:r w:rsidR="00D01234">
        <w:t xml:space="preserve">. The vessel size restrictions had been devised only for </w:t>
      </w:r>
      <w:r w:rsidR="00DA364A">
        <w:t>one</w:t>
      </w:r>
      <w:r w:rsidR="00D01234">
        <w:t xml:space="preserve"> area, and they do not apply to wider areas. </w:t>
      </w:r>
    </w:p>
    <w:p w14:paraId="4612F144" w14:textId="0C857A57" w:rsidR="00855C28" w:rsidRDefault="00A44A38" w:rsidP="00855C28">
      <w:pPr>
        <w:ind w:left="720" w:hanging="720"/>
        <w:jc w:val="both"/>
      </w:pPr>
      <w:r w:rsidRPr="00361A1B">
        <w:rPr>
          <w:rFonts w:cs="Arial"/>
        </w:rPr>
        <w:t>7.</w:t>
      </w:r>
      <w:r w:rsidRPr="00361A1B">
        <w:t xml:space="preserve">4 </w:t>
      </w:r>
      <w:r w:rsidR="00361A1B">
        <w:tab/>
      </w:r>
      <w:r w:rsidR="00855C28">
        <w:t>There were no concerns within the meeting over the DEFRA proposals.  It was agreed that the NSAC should write to DEFRA, reflecting that the stock is moving in the right direction. The proposal offers the least painful way of addressing the problems in the Farne Deeps; and the measures should continue for a further year. It was agreed to monitor the issue closely as it passes through the December Council process.</w:t>
      </w:r>
    </w:p>
    <w:p w14:paraId="7CDE0A0D" w14:textId="4EC01D8B" w:rsidR="00C34A60" w:rsidRDefault="00C34A60" w:rsidP="00DF1D89">
      <w:pPr>
        <w:ind w:left="720" w:hanging="720"/>
        <w:jc w:val="both"/>
      </w:pPr>
    </w:p>
    <w:p w14:paraId="6D34966C" w14:textId="5BEE12B8" w:rsidR="00C34A60" w:rsidRPr="00A2331E" w:rsidRDefault="00D01234" w:rsidP="00D01234">
      <w:pPr>
        <w:ind w:left="720" w:hanging="720"/>
        <w:jc w:val="both"/>
        <w:rPr>
          <w:b/>
          <w:sz w:val="24"/>
          <w:szCs w:val="24"/>
        </w:rPr>
      </w:pPr>
      <w:r>
        <w:rPr>
          <w:b/>
          <w:sz w:val="24"/>
          <w:szCs w:val="24"/>
        </w:rPr>
        <w:t>8</w:t>
      </w:r>
      <w:r>
        <w:rPr>
          <w:b/>
          <w:sz w:val="24"/>
          <w:szCs w:val="24"/>
        </w:rPr>
        <w:tab/>
      </w:r>
      <w:r w:rsidRPr="00D01234">
        <w:rPr>
          <w:b/>
          <w:sz w:val="24"/>
          <w:szCs w:val="24"/>
        </w:rPr>
        <w:t>Science Workshop with ICES</w:t>
      </w:r>
    </w:p>
    <w:p w14:paraId="47A3124D" w14:textId="743E9444" w:rsidR="00381955" w:rsidRDefault="0086154A" w:rsidP="00B05A1F">
      <w:pPr>
        <w:ind w:left="720" w:hanging="720"/>
        <w:jc w:val="both"/>
      </w:pPr>
      <w:r w:rsidRPr="00A2331E">
        <w:t>8</w:t>
      </w:r>
      <w:r w:rsidR="001815AD" w:rsidRPr="00A2331E">
        <w:t>.1</w:t>
      </w:r>
      <w:r w:rsidR="001815AD" w:rsidRPr="00A2331E">
        <w:tab/>
      </w:r>
      <w:r w:rsidR="00DC31DB">
        <w:t>An in</w:t>
      </w:r>
      <w:r w:rsidR="00DA364A">
        <w:t>-</w:t>
      </w:r>
      <w:r w:rsidR="00DC31DB">
        <w:t>depth dialogue with ICES scientists is needed, concentrating on North Sea iss</w:t>
      </w:r>
      <w:r w:rsidR="00287035">
        <w:t xml:space="preserve">ues and the subject of how NSAC can best engage with ICES. </w:t>
      </w:r>
      <w:r w:rsidR="00DC31DB">
        <w:t xml:space="preserve"> A NSAC Workshop is therefore to be held in Copenhagen on the 1</w:t>
      </w:r>
      <w:r w:rsidR="00DC31DB" w:rsidRPr="00DC31DB">
        <w:rPr>
          <w:vertAlign w:val="superscript"/>
        </w:rPr>
        <w:t>st</w:t>
      </w:r>
      <w:r w:rsidR="00DC31DB">
        <w:t xml:space="preserve"> of November. The topics to be discussed will include ICES Ecosystem Overviews, </w:t>
      </w:r>
      <w:r w:rsidR="00287035">
        <w:t xml:space="preserve">and </w:t>
      </w:r>
      <w:r w:rsidR="00DC31DB">
        <w:t>Mixed Fishery Advice including data issues and the modelling of mixed fisheries. Kenn Skau Fischer will chair the meeting.</w:t>
      </w:r>
      <w:r w:rsidR="00287035">
        <w:t xml:space="preserve"> Any further ideas on the topics to be discussed should be sent to the Secretariat.</w:t>
      </w:r>
    </w:p>
    <w:p w14:paraId="4911CFA4" w14:textId="77777777" w:rsidR="00287035" w:rsidRPr="00A2331E" w:rsidRDefault="00287035" w:rsidP="00B05A1F">
      <w:pPr>
        <w:ind w:left="720" w:hanging="720"/>
        <w:jc w:val="both"/>
      </w:pPr>
    </w:p>
    <w:p w14:paraId="7ECE500D" w14:textId="34F63F7D" w:rsidR="00E64B84" w:rsidRPr="00A2331E" w:rsidRDefault="0086154A" w:rsidP="00CC1B8B">
      <w:pPr>
        <w:ind w:left="720" w:hanging="720"/>
        <w:jc w:val="both"/>
        <w:rPr>
          <w:b/>
          <w:sz w:val="24"/>
          <w:szCs w:val="24"/>
        </w:rPr>
      </w:pPr>
      <w:r w:rsidRPr="00A2331E">
        <w:rPr>
          <w:b/>
          <w:sz w:val="24"/>
          <w:szCs w:val="24"/>
        </w:rPr>
        <w:t>9</w:t>
      </w:r>
      <w:r w:rsidR="00E64B84" w:rsidRPr="00A2331E">
        <w:rPr>
          <w:b/>
          <w:sz w:val="24"/>
          <w:szCs w:val="24"/>
        </w:rPr>
        <w:tab/>
      </w:r>
      <w:r w:rsidR="00B05A1F" w:rsidRPr="00A2331E">
        <w:rPr>
          <w:b/>
          <w:sz w:val="24"/>
          <w:szCs w:val="24"/>
        </w:rPr>
        <w:t>TAC Workshop</w:t>
      </w:r>
    </w:p>
    <w:p w14:paraId="7BCAFCB8" w14:textId="19093A6C" w:rsidR="00E64B84" w:rsidRPr="00A2331E" w:rsidRDefault="0086154A" w:rsidP="00CC1B8B">
      <w:pPr>
        <w:ind w:left="720" w:hanging="720"/>
        <w:jc w:val="both"/>
      </w:pPr>
      <w:r w:rsidRPr="00A2331E">
        <w:t>9</w:t>
      </w:r>
      <w:r w:rsidR="00CC1B8B" w:rsidRPr="00A2331E">
        <w:t>.1</w:t>
      </w:r>
      <w:r w:rsidR="00E64B84" w:rsidRPr="00A2331E">
        <w:tab/>
      </w:r>
      <w:r w:rsidR="00DA364A">
        <w:t>On the following day in Copenhagen (November 2</w:t>
      </w:r>
      <w:r w:rsidR="00DA364A" w:rsidRPr="00DA364A">
        <w:rPr>
          <w:vertAlign w:val="superscript"/>
        </w:rPr>
        <w:t>nd</w:t>
      </w:r>
      <w:r w:rsidR="00DA364A">
        <w:t>) a Workshop is to be held on TAC setting. The NSAC does not always respond to the Commission’s paper on fishing opportunities for the coming year, mainly because we cannot always agree, and because it is often too late to shape things. However, there are major issues in relation to the setting of TACs, including the application of an MSY a</w:t>
      </w:r>
      <w:r w:rsidR="00CA13C7">
        <w:t>pproach. In the context of the L</w:t>
      </w:r>
      <w:r w:rsidR="00DA364A">
        <w:t>anding Obligation there is also the issue of whether we should be setting TACs</w:t>
      </w:r>
      <w:r w:rsidR="00414F7A">
        <w:t>, or simply managing the by-catches. The aim of the Workshop is to start a discussion that may lead to advice from the NSAC on the setting of TACs, and the role they should play in the future when the Landing Obligation is implemented. It is possible that such advice might be developed during 2018.</w:t>
      </w:r>
    </w:p>
    <w:p w14:paraId="0A438CF7" w14:textId="77777777" w:rsidR="000300FE" w:rsidRPr="00A2331E" w:rsidRDefault="000300FE" w:rsidP="00E64B84">
      <w:pPr>
        <w:ind w:left="720" w:hanging="720"/>
      </w:pPr>
    </w:p>
    <w:p w14:paraId="412E5727" w14:textId="4CFA2F32" w:rsidR="00B05A1F" w:rsidRPr="00A2331E" w:rsidRDefault="000300FE" w:rsidP="00B05A1F">
      <w:pPr>
        <w:ind w:left="720" w:hanging="720"/>
        <w:rPr>
          <w:sz w:val="24"/>
          <w:szCs w:val="24"/>
        </w:rPr>
      </w:pPr>
      <w:r w:rsidRPr="00A2331E">
        <w:rPr>
          <w:b/>
          <w:sz w:val="24"/>
          <w:szCs w:val="24"/>
        </w:rPr>
        <w:t>1</w:t>
      </w:r>
      <w:r w:rsidR="00B05A1F" w:rsidRPr="00A2331E">
        <w:rPr>
          <w:b/>
          <w:sz w:val="24"/>
          <w:szCs w:val="24"/>
        </w:rPr>
        <w:t>0</w:t>
      </w:r>
      <w:r w:rsidRPr="00A2331E">
        <w:rPr>
          <w:b/>
          <w:sz w:val="24"/>
          <w:szCs w:val="24"/>
        </w:rPr>
        <w:tab/>
      </w:r>
      <w:r w:rsidR="00B05A1F" w:rsidRPr="00A2331E">
        <w:rPr>
          <w:b/>
          <w:sz w:val="24"/>
          <w:szCs w:val="24"/>
        </w:rPr>
        <w:t>North Sea Multi Annual Plan Update</w:t>
      </w:r>
      <w:r w:rsidR="00B05A1F" w:rsidRPr="00A2331E">
        <w:rPr>
          <w:sz w:val="24"/>
          <w:szCs w:val="24"/>
        </w:rPr>
        <w:t xml:space="preserve"> </w:t>
      </w:r>
    </w:p>
    <w:p w14:paraId="03D1842A" w14:textId="70D598F5" w:rsidR="0086154A" w:rsidRDefault="000300FE" w:rsidP="00F95905">
      <w:pPr>
        <w:ind w:left="720" w:hanging="720"/>
        <w:jc w:val="both"/>
      </w:pPr>
      <w:r w:rsidRPr="00A2331E">
        <w:t>1</w:t>
      </w:r>
      <w:r w:rsidR="00B05A1F" w:rsidRPr="00A2331E">
        <w:t>0</w:t>
      </w:r>
      <w:r w:rsidRPr="00A2331E">
        <w:t>.1</w:t>
      </w:r>
      <w:r w:rsidRPr="00A2331E">
        <w:tab/>
      </w:r>
      <w:r w:rsidR="00F95905">
        <w:t>In</w:t>
      </w:r>
      <w:r w:rsidR="00D231EB" w:rsidRPr="00D231EB">
        <w:t xml:space="preserve"> 2016 the Commission proposed a multi-annual plan for demersal fish stocks in the North Sea.</w:t>
      </w:r>
      <w:r w:rsidR="00D231EB">
        <w:t xml:space="preserve"> </w:t>
      </w:r>
      <w:r w:rsidR="00F95905">
        <w:t>Pim Visser pointed out that in September t</w:t>
      </w:r>
      <w:r w:rsidR="00D231EB">
        <w:t>he proposed North Sea MAP had been voted on in the European Parliament.</w:t>
      </w:r>
      <w:r w:rsidR="00EE47F4">
        <w:t xml:space="preserve"> </w:t>
      </w:r>
      <w:r w:rsidR="00EE47F4" w:rsidRPr="00EE47F4">
        <w:t xml:space="preserve">Members of the European Parliament (MEPs) </w:t>
      </w:r>
      <w:r w:rsidR="00C12A90">
        <w:t>ha</w:t>
      </w:r>
      <w:r w:rsidR="00F95905">
        <w:t>d</w:t>
      </w:r>
      <w:r w:rsidR="00C12A90">
        <w:t xml:space="preserve"> proposed a number of amendments to the</w:t>
      </w:r>
      <w:r w:rsidR="00EE47F4" w:rsidRPr="00EE47F4">
        <w:t xml:space="preserve"> European Commission proposal</w:t>
      </w:r>
      <w:r w:rsidR="00F95905">
        <w:t xml:space="preserve">. These now have to be discussed with the Council and the Commission. There are to be 3 rounds of trialogue, one of which has been held already. It is hoped that agreement can be reached by the end of November. The North Sea plan is rather different to the earlier Baltic plan, but </w:t>
      </w:r>
      <w:r w:rsidR="00CA13C7">
        <w:t xml:space="preserve">some </w:t>
      </w:r>
      <w:r w:rsidR="00F95905">
        <w:t xml:space="preserve">MEPs do not wish to to see major differences between the plans.  The </w:t>
      </w:r>
      <w:r w:rsidR="00D46B09">
        <w:t>P</w:t>
      </w:r>
      <w:r w:rsidR="00F95905">
        <w:t>arliament and the Commission are still quite far apart in their views and unless agreement is reached then the November deadline may not be met. Perhaps they needed advice from the NSAC in order to reach a compromise position?</w:t>
      </w:r>
      <w:r w:rsidR="00A16AE2">
        <w:t xml:space="preserve"> However, </w:t>
      </w:r>
      <w:r w:rsidR="00F95905" w:rsidRPr="00A2331E">
        <w:t>Eckehard Reussner</w:t>
      </w:r>
      <w:r w:rsidR="00F95905">
        <w:t xml:space="preserve"> thought it was appropriate to have an ambitious timetable. He hoped there could be final agreement at the December Council</w:t>
      </w:r>
      <w:r w:rsidR="00A16AE2">
        <w:t>.</w:t>
      </w:r>
    </w:p>
    <w:p w14:paraId="165EFB39" w14:textId="7ECFA87D" w:rsidR="00A16AE2" w:rsidRDefault="00A16AE2" w:rsidP="00F95905">
      <w:pPr>
        <w:ind w:left="720" w:hanging="720"/>
        <w:jc w:val="both"/>
      </w:pPr>
      <w:r>
        <w:t>10.2</w:t>
      </w:r>
      <w:r>
        <w:tab/>
        <w:t xml:space="preserve">Michael Park pointed out that the North Sea MAP included some adjacent seas, including the West of Scotland – even out as far as Rockall. This did not seem sensible. Eckehard said that this was because the plan had to cover all the relevant stocks found in the North Sea. However, the Council had found the regional proposals within the </w:t>
      </w:r>
      <w:r w:rsidR="00A52098">
        <w:t xml:space="preserve">original </w:t>
      </w:r>
      <w:r>
        <w:t>plan too complicated and had tried to simplify things.</w:t>
      </w:r>
    </w:p>
    <w:p w14:paraId="523D7F32" w14:textId="1AF44750" w:rsidR="00A16AE2" w:rsidRDefault="00A16AE2" w:rsidP="00F95905">
      <w:pPr>
        <w:ind w:left="720" w:hanging="720"/>
        <w:jc w:val="both"/>
      </w:pPr>
      <w:r>
        <w:t>10.3</w:t>
      </w:r>
      <w:r>
        <w:tab/>
        <w:t>Barrie Deas concluded that there was little the NSAC could do to influence things at the moment. He asked Pim Visser to continue to monitor progress with the trialogue meetings, and to report back to the NSAC, as necessary.</w:t>
      </w:r>
    </w:p>
    <w:p w14:paraId="4D59DD4C" w14:textId="77777777" w:rsidR="00D46B09" w:rsidRPr="00A2331E" w:rsidRDefault="00D46B09" w:rsidP="00F95905">
      <w:pPr>
        <w:ind w:left="720" w:hanging="720"/>
        <w:jc w:val="both"/>
        <w:rPr>
          <w:b/>
          <w:sz w:val="24"/>
          <w:szCs w:val="24"/>
        </w:rPr>
      </w:pPr>
    </w:p>
    <w:p w14:paraId="4C4F4F55" w14:textId="77777777" w:rsidR="00B05A1F" w:rsidRPr="00A2331E" w:rsidRDefault="00E64B84" w:rsidP="00B05A1F">
      <w:pPr>
        <w:ind w:left="720" w:hanging="720"/>
      </w:pPr>
      <w:r w:rsidRPr="00A2331E">
        <w:rPr>
          <w:b/>
          <w:sz w:val="24"/>
          <w:szCs w:val="24"/>
        </w:rPr>
        <w:t>1</w:t>
      </w:r>
      <w:r w:rsidR="00B05A1F" w:rsidRPr="00A2331E">
        <w:rPr>
          <w:b/>
          <w:sz w:val="24"/>
          <w:szCs w:val="24"/>
        </w:rPr>
        <w:t>1</w:t>
      </w:r>
      <w:r w:rsidRPr="00A2331E">
        <w:rPr>
          <w:b/>
          <w:sz w:val="24"/>
          <w:szCs w:val="24"/>
        </w:rPr>
        <w:tab/>
      </w:r>
      <w:r w:rsidR="00B05A1F" w:rsidRPr="00A2331E">
        <w:rPr>
          <w:b/>
          <w:sz w:val="24"/>
          <w:szCs w:val="24"/>
        </w:rPr>
        <w:t>Technical Conservation Regulation Update</w:t>
      </w:r>
      <w:r w:rsidR="00B05A1F" w:rsidRPr="00A2331E">
        <w:t xml:space="preserve"> </w:t>
      </w:r>
    </w:p>
    <w:p w14:paraId="01071263" w14:textId="6315D4A4" w:rsidR="00B92165" w:rsidRPr="00A2331E" w:rsidRDefault="00B05A1F" w:rsidP="00625BAF">
      <w:pPr>
        <w:ind w:left="720" w:hanging="720"/>
        <w:jc w:val="both"/>
      </w:pPr>
      <w:r w:rsidRPr="00A2331E">
        <w:t>11</w:t>
      </w:r>
      <w:r w:rsidR="00E64B84" w:rsidRPr="00A2331E">
        <w:t>.1</w:t>
      </w:r>
      <w:r w:rsidR="00E64B84" w:rsidRPr="00A2331E">
        <w:tab/>
      </w:r>
      <w:r w:rsidR="00CD46A5" w:rsidRPr="00A2331E">
        <w:t xml:space="preserve">Norman Graham from the Commission provided an update on progress with the trialogue discussions on the new </w:t>
      </w:r>
      <w:r w:rsidR="00A16AE2" w:rsidRPr="00A2331E">
        <w:t>Technical Conservation Regulation</w:t>
      </w:r>
      <w:r w:rsidR="00CD46A5" w:rsidRPr="00A2331E">
        <w:t>. In May, the Council had finished its deliberations on the</w:t>
      </w:r>
      <w:r w:rsidR="00A16AE2">
        <w:t xml:space="preserve"> regulation</w:t>
      </w:r>
      <w:r w:rsidR="00625BAF" w:rsidRPr="00A2331E">
        <w:t>, which aims to simplify the rules and places more emphasis on finding regional solutions</w:t>
      </w:r>
      <w:r w:rsidR="00CD46A5" w:rsidRPr="00A2331E">
        <w:t xml:space="preserve">. It was now being considered by the European Parliament PECH Committee. They have issued 750 possible amendments and are now trying to </w:t>
      </w:r>
      <w:r w:rsidR="00625BAF" w:rsidRPr="00A2331E">
        <w:t>reach</w:t>
      </w:r>
      <w:r w:rsidR="00CD46A5" w:rsidRPr="00A2331E">
        <w:t xml:space="preserve"> </w:t>
      </w:r>
      <w:r w:rsidR="00625BAF" w:rsidRPr="00A2331E">
        <w:t xml:space="preserve">a </w:t>
      </w:r>
      <w:r w:rsidR="00CD46A5" w:rsidRPr="00A2331E">
        <w:t xml:space="preserve">compromise </w:t>
      </w:r>
      <w:r w:rsidR="00625BAF" w:rsidRPr="00A2331E">
        <w:t xml:space="preserve">on these </w:t>
      </w:r>
      <w:r w:rsidR="00CD46A5" w:rsidRPr="00A2331E">
        <w:t>amendments. One issue is the re-introduction of catch composition rules, which would affect the regulation of mesh sizes</w:t>
      </w:r>
      <w:r w:rsidR="00625BAF" w:rsidRPr="00A2331E">
        <w:t>, and raises issues with respect to the Landing Obligation</w:t>
      </w:r>
      <w:r w:rsidR="00CD46A5" w:rsidRPr="00A2331E">
        <w:t xml:space="preserve">. The conditions </w:t>
      </w:r>
      <w:r w:rsidR="00625BAF" w:rsidRPr="00A2331E">
        <w:t xml:space="preserve">relating to </w:t>
      </w:r>
      <w:r w:rsidR="00CD46A5" w:rsidRPr="00A2331E">
        <w:t xml:space="preserve">the use of smaller mesh sizes </w:t>
      </w:r>
      <w:r w:rsidR="00625BAF" w:rsidRPr="00A2331E">
        <w:t>also need to be defined. There are still substantial discussions to be held with</w:t>
      </w:r>
      <w:r w:rsidR="00A16AE2">
        <w:t>in</w:t>
      </w:r>
      <w:r w:rsidR="00625BAF" w:rsidRPr="00A2331E">
        <w:t xml:space="preserve"> PECH, </w:t>
      </w:r>
      <w:r w:rsidR="00A52098">
        <w:t>and</w:t>
      </w:r>
      <w:r w:rsidR="00625BAF" w:rsidRPr="00A2331E">
        <w:t xml:space="preserve"> over the next month the Commission hopes to come forward with its responses to the proposed amendments.</w:t>
      </w:r>
    </w:p>
    <w:p w14:paraId="2E5167B8" w14:textId="3C980DFA" w:rsidR="00625BAF" w:rsidRPr="00A2331E" w:rsidRDefault="00625BAF" w:rsidP="00625BAF">
      <w:pPr>
        <w:ind w:left="720" w:hanging="720"/>
        <w:jc w:val="both"/>
      </w:pPr>
      <w:r w:rsidRPr="00A2331E">
        <w:t>11.2</w:t>
      </w:r>
      <w:r w:rsidRPr="00A2331E">
        <w:tab/>
        <w:t>Industry representatives pointed out that many of the proposed amendments would re-introduce high levels of complexity into the regulation. The more complex the rules the more difficult it will be for fishers to deal with discard</w:t>
      </w:r>
      <w:r w:rsidR="00A16AE2">
        <w:t>s</w:t>
      </w:r>
      <w:r w:rsidRPr="00A2331E">
        <w:t>. There will be a mismatch between the new regulation and the need to deal with the Landing Obligation. Norman Graham thought that some flexibility might be achieved through the process</w:t>
      </w:r>
      <w:r w:rsidR="00F17E6E" w:rsidRPr="00A2331E">
        <w:t xml:space="preserve"> of regionalisation</w:t>
      </w:r>
      <w:r w:rsidRPr="00A2331E">
        <w:t xml:space="preserve">. The Commission was also trying to merge some of the </w:t>
      </w:r>
      <w:r w:rsidR="00F17E6E" w:rsidRPr="00A2331E">
        <w:t>amendments.</w:t>
      </w:r>
    </w:p>
    <w:p w14:paraId="08F2756F" w14:textId="474C0293" w:rsidR="00F17E6E" w:rsidRPr="00A2331E" w:rsidRDefault="00F17E6E" w:rsidP="00625BAF">
      <w:pPr>
        <w:ind w:left="720" w:hanging="720"/>
        <w:jc w:val="both"/>
      </w:pPr>
      <w:r w:rsidRPr="00A2331E">
        <w:t>11,3</w:t>
      </w:r>
      <w:r w:rsidRPr="00A2331E">
        <w:tab/>
        <w:t xml:space="preserve">Environmental NGOs were interested in whether the reintroduction of catch composition rules was part of the Council’s approach as well as the outcome of deliberations within the Parliament. Norman replied that lots of discussion was taking place on this issue. The advice of the </w:t>
      </w:r>
      <w:r w:rsidR="00A16AE2">
        <w:t>A</w:t>
      </w:r>
      <w:r w:rsidRPr="00A2331E">
        <w:t xml:space="preserve">dvisory </w:t>
      </w:r>
      <w:r w:rsidR="00A16AE2">
        <w:t>C</w:t>
      </w:r>
      <w:r w:rsidRPr="00A2331E">
        <w:t xml:space="preserve">ouncils had been useful on this topic. It was possible that a new set of catch composition percentage levels would be put into the regional annexes. </w:t>
      </w:r>
    </w:p>
    <w:p w14:paraId="15FA8194" w14:textId="3B7D3D9E" w:rsidR="00F17E6E" w:rsidRPr="00A2331E" w:rsidRDefault="00F17E6E" w:rsidP="00625BAF">
      <w:pPr>
        <w:ind w:left="720" w:hanging="720"/>
        <w:jc w:val="both"/>
      </w:pPr>
      <w:r w:rsidRPr="00A2331E">
        <w:t>11.4</w:t>
      </w:r>
      <w:r w:rsidRPr="00A2331E">
        <w:tab/>
        <w:t>Barrie Deas concluded that we had submitted advice on the new regulation, and had also written to the Parliament, but clearly discussion was still taking place over the regulation. We see this regulation as an important precondition to ensure the success of the Landing Obligation. However, it is possible that we have done all we can to influence the outcome. If the regulation does become more complex</w:t>
      </w:r>
      <w:r w:rsidR="003E32AE" w:rsidRPr="00A2331E">
        <w:t>,</w:t>
      </w:r>
      <w:r w:rsidRPr="00A2331E">
        <w:t xml:space="preserve"> then there will be major problems.</w:t>
      </w:r>
      <w:r w:rsidR="003E32AE" w:rsidRPr="00A2331E">
        <w:t xml:space="preserve"> Norman Graham was optimistic that the Parliament </w:t>
      </w:r>
      <w:r w:rsidR="00A16AE2">
        <w:t xml:space="preserve">would </w:t>
      </w:r>
      <w:r w:rsidR="003E32AE" w:rsidRPr="00A2331E">
        <w:t>understand the argument that more prescriptive definitions within the regulation could lead to problems and should not be included.</w:t>
      </w:r>
    </w:p>
    <w:p w14:paraId="310879D5" w14:textId="77777777" w:rsidR="00CD46A5" w:rsidRPr="00A2331E" w:rsidRDefault="00CD46A5" w:rsidP="00B05A1F">
      <w:pPr>
        <w:ind w:left="720" w:hanging="720"/>
      </w:pPr>
    </w:p>
    <w:p w14:paraId="4E9963EF" w14:textId="18AD972C" w:rsidR="00B05A1F" w:rsidRPr="00A2331E" w:rsidRDefault="006420F5" w:rsidP="00B05A1F">
      <w:pPr>
        <w:ind w:left="567" w:hanging="567"/>
        <w:jc w:val="both"/>
        <w:rPr>
          <w:sz w:val="24"/>
          <w:szCs w:val="24"/>
        </w:rPr>
      </w:pPr>
      <w:r w:rsidRPr="00A2331E">
        <w:rPr>
          <w:b/>
          <w:sz w:val="24"/>
          <w:szCs w:val="24"/>
        </w:rPr>
        <w:t>1</w:t>
      </w:r>
      <w:r w:rsidR="00F05384" w:rsidRPr="00A2331E">
        <w:rPr>
          <w:b/>
          <w:sz w:val="24"/>
          <w:szCs w:val="24"/>
        </w:rPr>
        <w:t>2</w:t>
      </w:r>
      <w:r w:rsidRPr="00A2331E">
        <w:rPr>
          <w:b/>
          <w:sz w:val="24"/>
          <w:szCs w:val="24"/>
        </w:rPr>
        <w:tab/>
      </w:r>
      <w:r w:rsidR="00B05A1F" w:rsidRPr="00A2331E">
        <w:rPr>
          <w:b/>
          <w:bCs/>
          <w:sz w:val="24"/>
          <w:szCs w:val="24"/>
        </w:rPr>
        <w:t>Review of NSAC advice forward plan</w:t>
      </w:r>
      <w:r w:rsidR="00B05A1F" w:rsidRPr="00A2331E">
        <w:rPr>
          <w:sz w:val="24"/>
          <w:szCs w:val="24"/>
        </w:rPr>
        <w:t xml:space="preserve"> </w:t>
      </w:r>
    </w:p>
    <w:p w14:paraId="199F9997" w14:textId="1D6DD1D2" w:rsidR="006420F5" w:rsidRDefault="00F05384" w:rsidP="00B05A1F">
      <w:pPr>
        <w:ind w:left="567" w:hanging="567"/>
        <w:jc w:val="both"/>
      </w:pPr>
      <w:r w:rsidRPr="00A2331E">
        <w:t>12</w:t>
      </w:r>
      <w:r w:rsidR="006420F5" w:rsidRPr="00A2331E">
        <w:t>.1</w:t>
      </w:r>
      <w:r w:rsidR="006420F5" w:rsidRPr="00A2331E">
        <w:tab/>
      </w:r>
      <w:r w:rsidR="00A16AE2">
        <w:t xml:space="preserve">Lorna Duguid provided an update on the preparation of advice by the NSAC. </w:t>
      </w:r>
      <w:r w:rsidR="00A228D9">
        <w:t xml:space="preserve">No new advice was currently being worked upon, but this </w:t>
      </w:r>
      <w:r w:rsidR="00A52098">
        <w:t>would</w:t>
      </w:r>
      <w:r w:rsidR="00A228D9">
        <w:t xml:space="preserve"> soon change. Paper </w:t>
      </w:r>
      <w:r w:rsidR="00CF4BC7">
        <w:t>12.1 provides details of the NSAC advice pipeline, the dates of planned meetings, and the target completion dates for advice on various topics. If members believe that there are any new topics to be addressed</w:t>
      </w:r>
      <w:r w:rsidR="004663CD">
        <w:t>,</w:t>
      </w:r>
      <w:r w:rsidR="00CF4BC7">
        <w:t xml:space="preserve"> then they should contact </w:t>
      </w:r>
      <w:r w:rsidR="00D46B09">
        <w:t>the Secretariat</w:t>
      </w:r>
      <w:r w:rsidR="00CF4BC7">
        <w:t>.</w:t>
      </w:r>
    </w:p>
    <w:p w14:paraId="1E9B339D" w14:textId="66200F81" w:rsidR="00CF4BC7" w:rsidRPr="00A2331E" w:rsidRDefault="00CF4BC7" w:rsidP="00B05A1F">
      <w:pPr>
        <w:ind w:left="567" w:hanging="567"/>
        <w:jc w:val="both"/>
      </w:pPr>
      <w:r>
        <w:t>12.2</w:t>
      </w:r>
      <w:r>
        <w:tab/>
        <w:t>Barrie Deas pointed out that we had discussed the need for new advice on the setting of TACs, and that some proposals may emerge from the Workshop to be held in Copenhagen on November 2</w:t>
      </w:r>
      <w:r w:rsidRPr="00CF4BC7">
        <w:rPr>
          <w:vertAlign w:val="superscript"/>
        </w:rPr>
        <w:t>nd</w:t>
      </w:r>
      <w:r>
        <w:t xml:space="preserve">. The meeting is intended to be an open dialogue with scientists, but it may lead to new advice. </w:t>
      </w:r>
      <w:r w:rsidR="00961A94">
        <w:t xml:space="preserve">Barrie was asked what the difference was between a Workshop and a Focus Group. </w:t>
      </w:r>
      <w:r>
        <w:t xml:space="preserve">Essentially the </w:t>
      </w:r>
      <w:r w:rsidR="00961A94">
        <w:t>Workshop</w:t>
      </w:r>
      <w:r>
        <w:t xml:space="preserve"> </w:t>
      </w:r>
      <w:r w:rsidR="00D46B09">
        <w:t>is</w:t>
      </w:r>
      <w:r>
        <w:t xml:space="preserve"> fact-finding, and decide</w:t>
      </w:r>
      <w:r w:rsidR="00D46B09">
        <w:t>s</w:t>
      </w:r>
      <w:r>
        <w:t xml:space="preserve"> what is relevant. </w:t>
      </w:r>
      <w:r w:rsidR="00D83189">
        <w:t>A Focus Group is smaller and concentrates on the drafting of advice.</w:t>
      </w:r>
    </w:p>
    <w:p w14:paraId="58697BCC" w14:textId="77777777" w:rsidR="00FF0D24" w:rsidRPr="00A2331E" w:rsidRDefault="00FF0D24" w:rsidP="00A06901">
      <w:pPr>
        <w:ind w:left="720" w:hanging="720"/>
      </w:pPr>
    </w:p>
    <w:p w14:paraId="4A0B8C1C" w14:textId="5D4A59A6" w:rsidR="00B60145" w:rsidRPr="00A2331E" w:rsidRDefault="00DB35D0" w:rsidP="00D0203A">
      <w:pPr>
        <w:ind w:left="567" w:hanging="567"/>
        <w:jc w:val="both"/>
        <w:rPr>
          <w:b/>
          <w:sz w:val="24"/>
          <w:szCs w:val="24"/>
        </w:rPr>
      </w:pPr>
      <w:r w:rsidRPr="00A2331E">
        <w:rPr>
          <w:b/>
          <w:sz w:val="24"/>
          <w:szCs w:val="24"/>
        </w:rPr>
        <w:t>1</w:t>
      </w:r>
      <w:r w:rsidR="00F05384" w:rsidRPr="00A2331E">
        <w:rPr>
          <w:b/>
          <w:sz w:val="24"/>
          <w:szCs w:val="24"/>
        </w:rPr>
        <w:t>3</w:t>
      </w:r>
      <w:r w:rsidRPr="00A2331E">
        <w:rPr>
          <w:b/>
          <w:sz w:val="24"/>
          <w:szCs w:val="24"/>
        </w:rPr>
        <w:tab/>
      </w:r>
      <w:r w:rsidR="00F05384" w:rsidRPr="00A2331E">
        <w:rPr>
          <w:b/>
          <w:sz w:val="24"/>
          <w:szCs w:val="24"/>
        </w:rPr>
        <w:t>Any Other Business</w:t>
      </w:r>
    </w:p>
    <w:p w14:paraId="6C503D3E" w14:textId="4B2722D1" w:rsidR="00F05384" w:rsidRDefault="00D83189" w:rsidP="00D0203A">
      <w:pPr>
        <w:ind w:left="567" w:hanging="567"/>
        <w:jc w:val="both"/>
      </w:pPr>
      <w:r w:rsidRPr="00D83189">
        <w:t>13.1 Brian</w:t>
      </w:r>
      <w:r>
        <w:t xml:space="preserve"> </w:t>
      </w:r>
      <w:r w:rsidRPr="00A2331E">
        <w:t>O’Riordan</w:t>
      </w:r>
      <w:r>
        <w:t xml:space="preserve"> mentioned that ICES would soon be discussing </w:t>
      </w:r>
      <w:r w:rsidR="00D46B09">
        <w:t>advice on</w:t>
      </w:r>
      <w:r>
        <w:t xml:space="preserve"> sea bass, and the NSAC may need to consider the outcome of those discussions.</w:t>
      </w:r>
    </w:p>
    <w:p w14:paraId="6A854B62" w14:textId="0D4BC0A2" w:rsidR="00D83189" w:rsidRDefault="00D83189" w:rsidP="00D0203A">
      <w:pPr>
        <w:ind w:left="567" w:hanging="567"/>
        <w:jc w:val="both"/>
      </w:pPr>
      <w:r>
        <w:t>13.2</w:t>
      </w:r>
      <w:r>
        <w:tab/>
        <w:t>Michael Andersen raised the possible need to develop new advice on the Control Regulation, especially in relation to the Landing Obligation. Barrie Deas agreed that we needed to restart the process of providing advice on that topic. This would be added to the NSAC advice pipeline.</w:t>
      </w:r>
      <w:r w:rsidR="00164835">
        <w:t xml:space="preserve"> </w:t>
      </w:r>
      <w:r w:rsidR="00164835">
        <w:rPr>
          <w:rFonts w:eastAsia="Times New Roman" w:cs="Arial"/>
          <w:lang w:eastAsia="en-GB"/>
        </w:rPr>
        <w:t>A</w:t>
      </w:r>
      <w:r w:rsidR="00164835" w:rsidRPr="00A2331E">
        <w:rPr>
          <w:rFonts w:eastAsia="Times New Roman" w:cs="Arial"/>
          <w:lang w:eastAsia="en-GB"/>
        </w:rPr>
        <w:t xml:space="preserve"> DG Mare seminar on </w:t>
      </w:r>
      <w:r w:rsidR="00164835">
        <w:rPr>
          <w:rFonts w:eastAsia="Times New Roman" w:cs="Arial"/>
          <w:lang w:eastAsia="en-GB"/>
        </w:rPr>
        <w:t>control issues</w:t>
      </w:r>
      <w:r w:rsidR="00164835" w:rsidRPr="00A2331E">
        <w:rPr>
          <w:rFonts w:eastAsia="Times New Roman" w:cs="Arial"/>
          <w:lang w:eastAsia="en-GB"/>
        </w:rPr>
        <w:t xml:space="preserve"> </w:t>
      </w:r>
      <w:r w:rsidR="00164835">
        <w:rPr>
          <w:rFonts w:eastAsia="Times New Roman" w:cs="Arial"/>
          <w:lang w:eastAsia="en-GB"/>
        </w:rPr>
        <w:t>is</w:t>
      </w:r>
      <w:r w:rsidR="00164835" w:rsidRPr="00A2331E">
        <w:rPr>
          <w:rFonts w:eastAsia="Times New Roman" w:cs="Arial"/>
          <w:lang w:eastAsia="en-GB"/>
        </w:rPr>
        <w:t xml:space="preserve"> be</w:t>
      </w:r>
      <w:r w:rsidR="00164835">
        <w:rPr>
          <w:rFonts w:eastAsia="Times New Roman" w:cs="Arial"/>
          <w:lang w:eastAsia="en-GB"/>
        </w:rPr>
        <w:t>ing</w:t>
      </w:r>
      <w:r w:rsidR="00164835" w:rsidRPr="00A2331E">
        <w:rPr>
          <w:rFonts w:eastAsia="Times New Roman" w:cs="Arial"/>
          <w:lang w:eastAsia="en-GB"/>
        </w:rPr>
        <w:t xml:space="preserve"> held in Brussels on the 1</w:t>
      </w:r>
      <w:r w:rsidR="00D47DC4">
        <w:rPr>
          <w:rFonts w:eastAsia="Times New Roman" w:cs="Arial"/>
          <w:lang w:eastAsia="en-GB"/>
        </w:rPr>
        <w:t>6</w:t>
      </w:r>
      <w:r w:rsidR="00164835" w:rsidRPr="00A2331E">
        <w:rPr>
          <w:rFonts w:eastAsia="Times New Roman" w:cs="Arial"/>
          <w:vertAlign w:val="superscript"/>
          <w:lang w:eastAsia="en-GB"/>
        </w:rPr>
        <w:t>th</w:t>
      </w:r>
      <w:r w:rsidR="00164835" w:rsidRPr="00A2331E">
        <w:rPr>
          <w:rFonts w:eastAsia="Times New Roman" w:cs="Arial"/>
          <w:lang w:eastAsia="en-GB"/>
        </w:rPr>
        <w:t xml:space="preserve"> November. There is one remaining vacancy for a NSAC member to attend.</w:t>
      </w:r>
    </w:p>
    <w:p w14:paraId="4A6C0285" w14:textId="5D084605" w:rsidR="00D83189" w:rsidRDefault="00D83189" w:rsidP="00D0203A">
      <w:pPr>
        <w:ind w:left="567" w:hanging="567"/>
        <w:jc w:val="both"/>
      </w:pPr>
      <w:r>
        <w:t>13.3</w:t>
      </w:r>
      <w:r>
        <w:tab/>
        <w:t xml:space="preserve">Caroline Ton announced that this would be the last meeting of the NSAC that she would be attend, as </w:t>
      </w:r>
      <w:r w:rsidR="00CC1C20">
        <w:t>Caroline Gamblin would soon be returning as the CPNMEM representative.</w:t>
      </w:r>
    </w:p>
    <w:p w14:paraId="5E5AD0C7" w14:textId="77777777" w:rsidR="00CC1C20" w:rsidRPr="00D83189" w:rsidRDefault="00CC1C20" w:rsidP="00D0203A">
      <w:pPr>
        <w:ind w:left="567" w:hanging="567"/>
        <w:jc w:val="both"/>
      </w:pPr>
    </w:p>
    <w:p w14:paraId="085E2554" w14:textId="1387C095" w:rsidR="00F05384" w:rsidRPr="00A2331E" w:rsidRDefault="00F05384" w:rsidP="00D0203A">
      <w:pPr>
        <w:ind w:left="567" w:hanging="567"/>
        <w:jc w:val="both"/>
        <w:rPr>
          <w:b/>
          <w:sz w:val="24"/>
          <w:szCs w:val="24"/>
        </w:rPr>
      </w:pPr>
      <w:r w:rsidRPr="00A2331E">
        <w:rPr>
          <w:b/>
          <w:sz w:val="24"/>
          <w:szCs w:val="24"/>
        </w:rPr>
        <w:t xml:space="preserve">14. </w:t>
      </w:r>
      <w:r w:rsidRPr="00A2331E">
        <w:rPr>
          <w:b/>
          <w:sz w:val="24"/>
          <w:szCs w:val="24"/>
        </w:rPr>
        <w:tab/>
        <w:t>Date of next meeting</w:t>
      </w:r>
    </w:p>
    <w:p w14:paraId="03942B58" w14:textId="4C1B3B80" w:rsidR="00F05384" w:rsidRDefault="00CC1C20" w:rsidP="00CC1C20">
      <w:r>
        <w:t>14.1</w:t>
      </w:r>
      <w:r>
        <w:tab/>
        <w:t xml:space="preserve">The next meeting of the Demersal Working Group will take place in London on </w:t>
      </w:r>
      <w:r>
        <w:tab/>
        <w:t>Wednesday the 7</w:t>
      </w:r>
      <w:r w:rsidRPr="00CC1C20">
        <w:rPr>
          <w:vertAlign w:val="superscript"/>
        </w:rPr>
        <w:t>th</w:t>
      </w:r>
      <w:r>
        <w:t xml:space="preserve"> February 2018.</w:t>
      </w:r>
    </w:p>
    <w:p w14:paraId="04D7210A" w14:textId="77777777" w:rsidR="00CC1C20" w:rsidRPr="00A2331E" w:rsidRDefault="00CC1C20" w:rsidP="00CC1C20"/>
    <w:p w14:paraId="664F9420" w14:textId="59F3C7AE" w:rsidR="00F05384" w:rsidRPr="00A2331E" w:rsidRDefault="00F05384" w:rsidP="00D0203A">
      <w:pPr>
        <w:ind w:left="567" w:hanging="567"/>
        <w:jc w:val="both"/>
        <w:rPr>
          <w:b/>
          <w:sz w:val="24"/>
          <w:szCs w:val="24"/>
        </w:rPr>
      </w:pPr>
      <w:r w:rsidRPr="00A2331E">
        <w:rPr>
          <w:b/>
          <w:sz w:val="24"/>
          <w:szCs w:val="24"/>
        </w:rPr>
        <w:t xml:space="preserve">15. </w:t>
      </w:r>
      <w:r w:rsidRPr="00A2331E">
        <w:rPr>
          <w:b/>
          <w:sz w:val="24"/>
          <w:szCs w:val="24"/>
        </w:rPr>
        <w:tab/>
        <w:t>Action Points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972"/>
      </w:tblGrid>
      <w:tr w:rsidR="0072469E" w:rsidRPr="00804EFB" w14:paraId="71A2118A" w14:textId="77777777" w:rsidTr="00EA425D">
        <w:tc>
          <w:tcPr>
            <w:tcW w:w="5977" w:type="dxa"/>
            <w:shd w:val="clear" w:color="auto" w:fill="auto"/>
          </w:tcPr>
          <w:p w14:paraId="37F9E5D6" w14:textId="77777777" w:rsidR="0072469E" w:rsidRPr="00804EFB" w:rsidRDefault="0072469E" w:rsidP="00EA425D">
            <w:pPr>
              <w:jc w:val="center"/>
              <w:rPr>
                <w:b/>
              </w:rPr>
            </w:pPr>
            <w:r w:rsidRPr="00804EFB">
              <w:rPr>
                <w:b/>
              </w:rPr>
              <w:t>Actions</w:t>
            </w:r>
          </w:p>
        </w:tc>
        <w:tc>
          <w:tcPr>
            <w:tcW w:w="1972" w:type="dxa"/>
            <w:shd w:val="clear" w:color="auto" w:fill="auto"/>
          </w:tcPr>
          <w:p w14:paraId="08F31CBC" w14:textId="77777777" w:rsidR="0072469E" w:rsidRPr="00804EFB" w:rsidRDefault="0072469E" w:rsidP="00EA425D">
            <w:pPr>
              <w:jc w:val="both"/>
              <w:rPr>
                <w:b/>
              </w:rPr>
            </w:pPr>
            <w:r w:rsidRPr="00804EFB">
              <w:rPr>
                <w:b/>
              </w:rPr>
              <w:t>Responsible</w:t>
            </w:r>
          </w:p>
        </w:tc>
      </w:tr>
      <w:tr w:rsidR="0072469E" w:rsidRPr="00804EFB" w14:paraId="21B32607" w14:textId="77777777" w:rsidTr="00EA425D">
        <w:tc>
          <w:tcPr>
            <w:tcW w:w="5977" w:type="dxa"/>
            <w:shd w:val="clear" w:color="auto" w:fill="auto"/>
          </w:tcPr>
          <w:p w14:paraId="7187D2A4" w14:textId="77777777" w:rsidR="0072469E" w:rsidRPr="00804EFB" w:rsidRDefault="0072469E" w:rsidP="00EA425D">
            <w:pPr>
              <w:numPr>
                <w:ilvl w:val="0"/>
                <w:numId w:val="1"/>
              </w:numPr>
            </w:pPr>
            <w:r w:rsidRPr="00804EFB">
              <w:rPr>
                <w:rFonts w:eastAsia="Times New Roman" w:cs="Arial"/>
                <w:lang w:eastAsia="en-GB"/>
              </w:rPr>
              <w:t>The report of the last meeting, held in Edinburgh on the 13</w:t>
            </w:r>
            <w:r w:rsidRPr="00804EFB">
              <w:rPr>
                <w:rFonts w:eastAsia="Times New Roman" w:cs="Arial"/>
                <w:vertAlign w:val="superscript"/>
                <w:lang w:eastAsia="en-GB"/>
              </w:rPr>
              <w:t>th</w:t>
            </w:r>
            <w:r w:rsidRPr="00804EFB">
              <w:rPr>
                <w:rFonts w:eastAsia="Times New Roman" w:cs="Arial"/>
                <w:lang w:eastAsia="en-GB"/>
              </w:rPr>
              <w:t xml:space="preserve"> July 2017</w:t>
            </w:r>
            <w:r>
              <w:rPr>
                <w:rFonts w:eastAsia="Times New Roman" w:cs="Arial"/>
                <w:lang w:eastAsia="en-GB"/>
              </w:rPr>
              <w:t>,</w:t>
            </w:r>
            <w:r w:rsidRPr="00804EFB">
              <w:rPr>
                <w:rFonts w:eastAsia="Times New Roman" w:cs="Arial"/>
                <w:lang w:eastAsia="en-GB"/>
              </w:rPr>
              <w:t xml:space="preserve"> was approved with a small number of amendments</w:t>
            </w:r>
            <w:r>
              <w:rPr>
                <w:rFonts w:eastAsia="Times New Roman" w:cs="Arial"/>
                <w:lang w:eastAsia="en-GB"/>
              </w:rPr>
              <w:t>. T</w:t>
            </w:r>
            <w:r w:rsidRPr="00804EFB">
              <w:rPr>
                <w:rFonts w:eastAsia="Times New Roman" w:cs="Arial"/>
                <w:lang w:eastAsia="en-GB"/>
              </w:rPr>
              <w:t>he final version will be placed on the website</w:t>
            </w:r>
            <w:r>
              <w:rPr>
                <w:rFonts w:eastAsia="Times New Roman" w:cs="Arial"/>
                <w:lang w:eastAsia="en-GB"/>
              </w:rPr>
              <w:t>.</w:t>
            </w:r>
            <w:r w:rsidRPr="00804EFB">
              <w:rPr>
                <w:rFonts w:eastAsia="Times New Roman" w:cs="Arial"/>
                <w:lang w:eastAsia="en-GB"/>
              </w:rPr>
              <w:t xml:space="preserve"> (2.1).</w:t>
            </w:r>
            <w:r w:rsidRPr="00804EFB">
              <w:rPr>
                <w:rFonts w:eastAsia="Times New Roman"/>
              </w:rPr>
              <w:t xml:space="preserve"> </w:t>
            </w:r>
          </w:p>
        </w:tc>
        <w:tc>
          <w:tcPr>
            <w:tcW w:w="1972" w:type="dxa"/>
            <w:shd w:val="clear" w:color="auto" w:fill="auto"/>
          </w:tcPr>
          <w:p w14:paraId="02A8D2FF" w14:textId="77777777" w:rsidR="0072469E" w:rsidRPr="00804EFB" w:rsidRDefault="0072469E" w:rsidP="00EA425D">
            <w:pPr>
              <w:jc w:val="both"/>
            </w:pPr>
            <w:r w:rsidRPr="00804EFB">
              <w:t>Secretariat</w:t>
            </w:r>
          </w:p>
        </w:tc>
      </w:tr>
      <w:tr w:rsidR="00FD7B3A" w:rsidRPr="00804EFB" w14:paraId="4C3C99EB" w14:textId="77777777" w:rsidTr="00EA425D">
        <w:tc>
          <w:tcPr>
            <w:tcW w:w="5977" w:type="dxa"/>
            <w:shd w:val="clear" w:color="auto" w:fill="auto"/>
          </w:tcPr>
          <w:p w14:paraId="00607D35" w14:textId="5E2938DF" w:rsidR="00FD7B3A" w:rsidRPr="00804EFB" w:rsidRDefault="00FD7B3A" w:rsidP="00EA425D">
            <w:pPr>
              <w:numPr>
                <w:ilvl w:val="0"/>
                <w:numId w:val="1"/>
              </w:numPr>
              <w:rPr>
                <w:rFonts w:eastAsia="Times New Roman" w:cs="Arial"/>
                <w:lang w:eastAsia="en-GB"/>
              </w:rPr>
            </w:pPr>
            <w:r w:rsidRPr="00A2331E">
              <w:rPr>
                <w:rFonts w:eastAsia="Times New Roman" w:cs="Arial"/>
                <w:lang w:eastAsia="en-GB"/>
              </w:rPr>
              <w:t>A NSAC Workshop on saithe will be held in Hamburg on the 24</w:t>
            </w:r>
            <w:r w:rsidRPr="00A2331E">
              <w:rPr>
                <w:rFonts w:eastAsia="Times New Roman" w:cs="Arial"/>
                <w:vertAlign w:val="superscript"/>
                <w:lang w:eastAsia="en-GB"/>
              </w:rPr>
              <w:t>th</w:t>
            </w:r>
            <w:r w:rsidRPr="00A2331E">
              <w:rPr>
                <w:rFonts w:eastAsia="Times New Roman" w:cs="Arial"/>
                <w:lang w:eastAsia="en-GB"/>
              </w:rPr>
              <w:t xml:space="preserve"> January 2018</w:t>
            </w:r>
            <w:r>
              <w:rPr>
                <w:rFonts w:eastAsia="Times New Roman" w:cs="Arial"/>
                <w:lang w:eastAsia="en-GB"/>
              </w:rPr>
              <w:t>. (3.1).</w:t>
            </w:r>
          </w:p>
        </w:tc>
        <w:tc>
          <w:tcPr>
            <w:tcW w:w="1972" w:type="dxa"/>
            <w:shd w:val="clear" w:color="auto" w:fill="auto"/>
          </w:tcPr>
          <w:p w14:paraId="6E77B74C" w14:textId="7CF9134E" w:rsidR="00FD7B3A" w:rsidRDefault="00FD7B3A" w:rsidP="00EA425D">
            <w:pPr>
              <w:jc w:val="both"/>
            </w:pPr>
            <w:r>
              <w:t>Members</w:t>
            </w:r>
          </w:p>
          <w:p w14:paraId="10B00857" w14:textId="7A668CD2" w:rsidR="00FD7B3A" w:rsidRPr="00804EFB" w:rsidRDefault="00FD7B3A" w:rsidP="00EA425D">
            <w:pPr>
              <w:jc w:val="both"/>
            </w:pPr>
            <w:r>
              <w:t>Secretariat</w:t>
            </w:r>
          </w:p>
        </w:tc>
      </w:tr>
      <w:tr w:rsidR="0072469E" w:rsidRPr="00804EFB" w14:paraId="3CA98BB1" w14:textId="77777777" w:rsidTr="00EA425D">
        <w:tc>
          <w:tcPr>
            <w:tcW w:w="5977" w:type="dxa"/>
            <w:shd w:val="clear" w:color="auto" w:fill="auto"/>
          </w:tcPr>
          <w:p w14:paraId="70C6A685" w14:textId="01BFDB38" w:rsidR="0072469E" w:rsidRPr="00804EFB" w:rsidRDefault="0072469E" w:rsidP="00EA425D">
            <w:pPr>
              <w:pStyle w:val="ListParagraph"/>
              <w:numPr>
                <w:ilvl w:val="0"/>
                <w:numId w:val="1"/>
              </w:numPr>
              <w:jc w:val="both"/>
            </w:pPr>
            <w:r w:rsidRPr="00D51F45">
              <w:rPr>
                <w:rFonts w:eastAsia="Times New Roman" w:cs="Arial"/>
                <w:lang w:eastAsia="en-GB"/>
              </w:rPr>
              <w:t>The NSAC will send a letter to the Scheveningen Group thanking them for their comments on the NSAC advice "14-1617 Managing Fisheries within the Landing Obligation". The NSAC would now like a note from them providing their comments on specific elements of the advice. There is a particular urgency to identify chokes especially those with no "toolbox" solution</w:t>
            </w:r>
            <w:r>
              <w:rPr>
                <w:rFonts w:eastAsia="Times New Roman" w:cs="Arial"/>
                <w:lang w:eastAsia="en-GB"/>
              </w:rPr>
              <w:t>, and to try to develop</w:t>
            </w:r>
            <w:r w:rsidRPr="00D51F45">
              <w:rPr>
                <w:rFonts w:eastAsia="Times New Roman" w:cs="Arial"/>
                <w:lang w:eastAsia="en-GB"/>
              </w:rPr>
              <w:t xml:space="preserve"> solutions </w:t>
            </w:r>
            <w:r>
              <w:rPr>
                <w:rFonts w:eastAsia="Times New Roman" w:cs="Arial"/>
                <w:lang w:eastAsia="en-GB"/>
              </w:rPr>
              <w:t>prior to</w:t>
            </w:r>
            <w:r w:rsidRPr="00D51F45">
              <w:rPr>
                <w:rFonts w:eastAsia="Times New Roman" w:cs="Arial"/>
                <w:lang w:eastAsia="en-GB"/>
              </w:rPr>
              <w:t xml:space="preserve"> the January 2019 implementation of the </w:t>
            </w:r>
            <w:r>
              <w:rPr>
                <w:rFonts w:eastAsia="Times New Roman" w:cs="Arial"/>
                <w:lang w:eastAsia="en-GB"/>
              </w:rPr>
              <w:t>LO</w:t>
            </w:r>
            <w:r w:rsidRPr="00D51F45">
              <w:rPr>
                <w:rFonts w:eastAsia="Times New Roman" w:cs="Arial"/>
                <w:lang w:eastAsia="en-GB"/>
              </w:rPr>
              <w:t>.</w:t>
            </w:r>
            <w:r>
              <w:rPr>
                <w:rFonts w:eastAsia="Times New Roman" w:cs="Arial"/>
                <w:lang w:eastAsia="en-GB"/>
              </w:rPr>
              <w:t xml:space="preserve"> </w:t>
            </w:r>
            <w:r w:rsidRPr="00D51F45">
              <w:rPr>
                <w:rFonts w:eastAsia="Times New Roman" w:cs="Arial"/>
                <w:lang w:eastAsia="en-GB"/>
              </w:rPr>
              <w:t xml:space="preserve">The NSAC wishes to work with the Scheveningen Group on </w:t>
            </w:r>
            <w:r>
              <w:rPr>
                <w:rFonts w:eastAsia="Times New Roman" w:cs="Arial"/>
                <w:lang w:eastAsia="en-GB"/>
              </w:rPr>
              <w:t xml:space="preserve">further </w:t>
            </w:r>
            <w:r w:rsidRPr="00D51F45">
              <w:rPr>
                <w:rFonts w:eastAsia="Times New Roman" w:cs="Arial"/>
                <w:lang w:eastAsia="en-GB"/>
              </w:rPr>
              <w:t>developing the choke mitigation tool. The NSAC can put together a team to work with rep</w:t>
            </w:r>
            <w:r>
              <w:rPr>
                <w:rFonts w:eastAsia="Times New Roman" w:cs="Arial"/>
                <w:lang w:eastAsia="en-GB"/>
              </w:rPr>
              <w:t xml:space="preserve">resentatives </w:t>
            </w:r>
            <w:r w:rsidRPr="00D51F45">
              <w:rPr>
                <w:rFonts w:eastAsia="Times New Roman" w:cs="Arial"/>
                <w:lang w:eastAsia="en-GB"/>
              </w:rPr>
              <w:t>from the Tech</w:t>
            </w:r>
            <w:r>
              <w:rPr>
                <w:rFonts w:eastAsia="Times New Roman" w:cs="Arial"/>
                <w:lang w:eastAsia="en-GB"/>
              </w:rPr>
              <w:t>nical</w:t>
            </w:r>
            <w:r w:rsidRPr="00D51F45">
              <w:rPr>
                <w:rFonts w:eastAsia="Times New Roman" w:cs="Arial"/>
                <w:lang w:eastAsia="en-GB"/>
              </w:rPr>
              <w:t xml:space="preserve"> Group. There is a need to discuss the timing of such a meeting, and there will be a need to appoint a chair person</w:t>
            </w:r>
            <w:r>
              <w:rPr>
                <w:rFonts w:eastAsia="Times New Roman" w:cs="Arial"/>
                <w:lang w:eastAsia="en-GB"/>
              </w:rPr>
              <w:t>. (4.5)</w:t>
            </w:r>
            <w:r w:rsidRPr="00D51F45">
              <w:rPr>
                <w:rFonts w:eastAsia="Times New Roman" w:cs="Arial"/>
                <w:lang w:eastAsia="en-GB"/>
              </w:rPr>
              <w:t>.</w:t>
            </w:r>
            <w:r w:rsidRPr="00804EFB">
              <w:t xml:space="preserve"> </w:t>
            </w:r>
          </w:p>
        </w:tc>
        <w:tc>
          <w:tcPr>
            <w:tcW w:w="1972" w:type="dxa"/>
            <w:shd w:val="clear" w:color="auto" w:fill="auto"/>
          </w:tcPr>
          <w:p w14:paraId="0FEF3434" w14:textId="77777777" w:rsidR="0072469E" w:rsidRPr="00804EFB" w:rsidRDefault="0072469E" w:rsidP="00EA425D">
            <w:r w:rsidRPr="00804EFB">
              <w:t>Secretariat</w:t>
            </w:r>
          </w:p>
          <w:p w14:paraId="66B27A57" w14:textId="77777777" w:rsidR="0072469E" w:rsidRPr="00804EFB" w:rsidRDefault="0072469E" w:rsidP="00EA425D">
            <w:r w:rsidRPr="00804EFB">
              <w:t>Niels Wichmann</w:t>
            </w:r>
          </w:p>
          <w:p w14:paraId="680C586F" w14:textId="77777777" w:rsidR="0072469E" w:rsidRPr="00804EFB" w:rsidRDefault="0072469E" w:rsidP="00EA425D"/>
        </w:tc>
      </w:tr>
      <w:tr w:rsidR="0072469E" w:rsidRPr="00804EFB" w14:paraId="63856882" w14:textId="77777777" w:rsidTr="00EA425D">
        <w:tc>
          <w:tcPr>
            <w:tcW w:w="5977" w:type="dxa"/>
            <w:shd w:val="clear" w:color="auto" w:fill="auto"/>
          </w:tcPr>
          <w:p w14:paraId="4F60D852" w14:textId="209C95C1" w:rsidR="0072469E" w:rsidRPr="00804EFB" w:rsidRDefault="00855C28" w:rsidP="00855C28">
            <w:pPr>
              <w:pStyle w:val="ListParagraph"/>
              <w:numPr>
                <w:ilvl w:val="0"/>
                <w:numId w:val="1"/>
              </w:numPr>
              <w:jc w:val="both"/>
            </w:pPr>
            <w:r w:rsidRPr="00D51F45">
              <w:rPr>
                <w:rFonts w:eastAsia="Times New Roman" w:cs="Arial"/>
                <w:lang w:eastAsia="en-GB"/>
              </w:rPr>
              <w:t xml:space="preserve">The Commission </w:t>
            </w:r>
            <w:r>
              <w:rPr>
                <w:rFonts w:eastAsia="Times New Roman" w:cs="Arial"/>
                <w:lang w:eastAsia="en-GB"/>
              </w:rPr>
              <w:t>will</w:t>
            </w:r>
            <w:r w:rsidRPr="00D51F45">
              <w:rPr>
                <w:rFonts w:eastAsia="Times New Roman" w:cs="Arial"/>
                <w:lang w:eastAsia="en-GB"/>
              </w:rPr>
              <w:t xml:space="preserve"> </w:t>
            </w:r>
            <w:r>
              <w:rPr>
                <w:rFonts w:eastAsia="Times New Roman" w:cs="Arial"/>
                <w:lang w:eastAsia="en-GB"/>
              </w:rPr>
              <w:t xml:space="preserve">hold a </w:t>
            </w:r>
            <w:r w:rsidRPr="00D51F45">
              <w:rPr>
                <w:rFonts w:eastAsia="Times New Roman" w:cs="Arial"/>
                <w:lang w:eastAsia="en-GB"/>
              </w:rPr>
              <w:t>LO</w:t>
            </w:r>
            <w:r>
              <w:rPr>
                <w:rFonts w:eastAsia="Times New Roman" w:cs="Arial"/>
                <w:lang w:eastAsia="en-GB"/>
              </w:rPr>
              <w:t xml:space="preserve"> </w:t>
            </w:r>
            <w:r w:rsidRPr="00D51F45">
              <w:rPr>
                <w:rFonts w:eastAsia="Times New Roman" w:cs="Arial"/>
                <w:lang w:eastAsia="en-GB"/>
              </w:rPr>
              <w:t xml:space="preserve">Seminar </w:t>
            </w:r>
            <w:r>
              <w:rPr>
                <w:rFonts w:eastAsia="Times New Roman" w:cs="Arial"/>
                <w:lang w:eastAsia="en-GB"/>
              </w:rPr>
              <w:t>on the 15th November</w:t>
            </w:r>
            <w:r w:rsidRPr="00D51F45">
              <w:rPr>
                <w:rFonts w:eastAsia="Times New Roman" w:cs="Arial"/>
                <w:lang w:eastAsia="en-GB"/>
              </w:rPr>
              <w:t xml:space="preserve">. There is a possibility that additional participants might be accepted. Prospective candidates should contact </w:t>
            </w:r>
            <w:r>
              <w:rPr>
                <w:rFonts w:eastAsia="Times New Roman" w:cs="Arial"/>
                <w:lang w:eastAsia="en-GB"/>
              </w:rPr>
              <w:t>the Secretariat. (4.7)</w:t>
            </w:r>
            <w:r w:rsidRPr="00D51F45">
              <w:rPr>
                <w:rFonts w:eastAsia="Times New Roman" w:cs="Arial"/>
                <w:lang w:eastAsia="en-GB"/>
              </w:rPr>
              <w:t>.</w:t>
            </w:r>
          </w:p>
        </w:tc>
        <w:tc>
          <w:tcPr>
            <w:tcW w:w="1972" w:type="dxa"/>
            <w:shd w:val="clear" w:color="auto" w:fill="auto"/>
          </w:tcPr>
          <w:p w14:paraId="5157A585" w14:textId="77777777" w:rsidR="0072469E" w:rsidRPr="00804EFB" w:rsidRDefault="0072469E" w:rsidP="00EA425D">
            <w:pPr>
              <w:jc w:val="both"/>
            </w:pPr>
            <w:r>
              <w:t>Commission</w:t>
            </w:r>
          </w:p>
          <w:p w14:paraId="2A75B017" w14:textId="77777777" w:rsidR="0072469E" w:rsidRDefault="0072469E" w:rsidP="00EA425D">
            <w:pPr>
              <w:jc w:val="both"/>
            </w:pPr>
            <w:r w:rsidRPr="00804EFB">
              <w:t>Members</w:t>
            </w:r>
          </w:p>
          <w:p w14:paraId="7FF134D9" w14:textId="77777777" w:rsidR="0072469E" w:rsidRPr="00804EFB" w:rsidRDefault="0072469E" w:rsidP="00EA425D">
            <w:pPr>
              <w:jc w:val="both"/>
            </w:pPr>
            <w:r>
              <w:t>Secretariat</w:t>
            </w:r>
          </w:p>
        </w:tc>
      </w:tr>
      <w:tr w:rsidR="0072469E" w:rsidRPr="00804EFB" w14:paraId="5CBBCA89" w14:textId="77777777" w:rsidTr="00EA425D">
        <w:tc>
          <w:tcPr>
            <w:tcW w:w="5977" w:type="dxa"/>
            <w:shd w:val="clear" w:color="auto" w:fill="auto"/>
          </w:tcPr>
          <w:p w14:paraId="100730DA" w14:textId="77777777" w:rsidR="0072469E" w:rsidRPr="00804EFB" w:rsidRDefault="0072469E" w:rsidP="00EA425D">
            <w:pPr>
              <w:pStyle w:val="ListParagraph"/>
              <w:numPr>
                <w:ilvl w:val="0"/>
                <w:numId w:val="1"/>
              </w:numPr>
              <w:jc w:val="both"/>
              <w:rPr>
                <w:rFonts w:eastAsia="Times New Roman"/>
              </w:rPr>
            </w:pPr>
            <w:r w:rsidRPr="00CA7A24">
              <w:rPr>
                <w:rFonts w:eastAsia="Times New Roman" w:cs="Arial"/>
                <w:lang w:eastAsia="en-GB"/>
              </w:rPr>
              <w:t xml:space="preserve">Both the Scheveningen Group and Seafish are listing projects </w:t>
            </w:r>
            <w:r>
              <w:rPr>
                <w:rFonts w:eastAsia="Times New Roman" w:cs="Arial"/>
                <w:lang w:eastAsia="en-GB"/>
              </w:rPr>
              <w:t xml:space="preserve">aimed at improving selectivity </w:t>
            </w:r>
            <w:r w:rsidRPr="00CA7A24">
              <w:rPr>
                <w:rFonts w:eastAsia="Times New Roman" w:cs="Arial"/>
                <w:lang w:eastAsia="en-GB"/>
              </w:rPr>
              <w:t xml:space="preserve">and there is currently no need for the NSAC to duplicate that work. However, </w:t>
            </w:r>
            <w:r>
              <w:rPr>
                <w:rFonts w:eastAsia="Times New Roman" w:cs="Arial"/>
                <w:lang w:eastAsia="en-GB"/>
              </w:rPr>
              <w:t>the NSAC will</w:t>
            </w:r>
            <w:r w:rsidRPr="00CA7A24">
              <w:rPr>
                <w:rFonts w:eastAsia="Times New Roman" w:cs="Arial"/>
                <w:lang w:eastAsia="en-GB"/>
              </w:rPr>
              <w:t xml:space="preserve"> place links to </w:t>
            </w:r>
            <w:r>
              <w:rPr>
                <w:rFonts w:eastAsia="Times New Roman" w:cs="Arial"/>
                <w:lang w:eastAsia="en-GB"/>
              </w:rPr>
              <w:t>selectivity</w:t>
            </w:r>
            <w:r w:rsidRPr="00CA7A24">
              <w:rPr>
                <w:rFonts w:eastAsia="Times New Roman" w:cs="Arial"/>
                <w:lang w:eastAsia="en-GB"/>
              </w:rPr>
              <w:t xml:space="preserve"> projects on the NSAC website</w:t>
            </w:r>
            <w:r>
              <w:rPr>
                <w:rFonts w:eastAsia="Times New Roman" w:cs="Arial"/>
                <w:lang w:eastAsia="en-GB"/>
              </w:rPr>
              <w:t>,</w:t>
            </w:r>
            <w:r w:rsidRPr="00CA7A24">
              <w:rPr>
                <w:rFonts w:eastAsia="Times New Roman" w:cs="Arial"/>
                <w:lang w:eastAsia="en-GB"/>
              </w:rPr>
              <w:t xml:space="preserve"> if those engaged in such work contact the Secretariat</w:t>
            </w:r>
            <w:r>
              <w:rPr>
                <w:rFonts w:eastAsia="Times New Roman" w:cs="Arial"/>
                <w:lang w:eastAsia="en-GB"/>
              </w:rPr>
              <w:t>. (6.7)</w:t>
            </w:r>
            <w:r w:rsidRPr="00CA7A24">
              <w:rPr>
                <w:rFonts w:eastAsia="Times New Roman" w:cs="Arial"/>
                <w:lang w:eastAsia="en-GB"/>
              </w:rPr>
              <w:t>.</w:t>
            </w:r>
          </w:p>
        </w:tc>
        <w:tc>
          <w:tcPr>
            <w:tcW w:w="1972" w:type="dxa"/>
            <w:shd w:val="clear" w:color="auto" w:fill="auto"/>
          </w:tcPr>
          <w:p w14:paraId="7EE9C4B4" w14:textId="77777777" w:rsidR="0072469E" w:rsidRDefault="0072469E" w:rsidP="00EA425D">
            <w:pPr>
              <w:jc w:val="both"/>
            </w:pPr>
            <w:r>
              <w:t>Those engaged in selectivity work</w:t>
            </w:r>
          </w:p>
          <w:p w14:paraId="692C1F5B" w14:textId="77777777" w:rsidR="0072469E" w:rsidRPr="00804EFB" w:rsidRDefault="0072469E" w:rsidP="00EA425D">
            <w:pPr>
              <w:jc w:val="both"/>
            </w:pPr>
            <w:r w:rsidRPr="00804EFB">
              <w:t>Secretariat</w:t>
            </w:r>
          </w:p>
        </w:tc>
      </w:tr>
      <w:tr w:rsidR="00855C28" w:rsidRPr="00804EFB" w14:paraId="51928BFD" w14:textId="77777777" w:rsidTr="00EA425D">
        <w:tc>
          <w:tcPr>
            <w:tcW w:w="5977" w:type="dxa"/>
            <w:shd w:val="clear" w:color="auto" w:fill="auto"/>
          </w:tcPr>
          <w:p w14:paraId="322683DC" w14:textId="25C7ACC2" w:rsidR="00855C28" w:rsidRPr="00361A1B" w:rsidRDefault="00A52098" w:rsidP="00855C28">
            <w:pPr>
              <w:pStyle w:val="ListParagraph"/>
              <w:numPr>
                <w:ilvl w:val="0"/>
                <w:numId w:val="1"/>
              </w:numPr>
              <w:rPr>
                <w:rFonts w:eastAsia="Times New Roman" w:cs="Arial"/>
                <w:lang w:eastAsia="en-GB"/>
              </w:rPr>
            </w:pPr>
            <w:r>
              <w:rPr>
                <w:rFonts w:eastAsia="Times New Roman" w:cs="Arial"/>
                <w:lang w:eastAsia="en-GB"/>
              </w:rPr>
              <w:t>The NSAC will w</w:t>
            </w:r>
            <w:r w:rsidR="00855C28">
              <w:rPr>
                <w:rFonts w:eastAsia="Times New Roman" w:cs="Arial"/>
                <w:lang w:eastAsia="en-GB"/>
              </w:rPr>
              <w:t xml:space="preserve">rite to DEFRA supporting ongoing measures for </w:t>
            </w:r>
            <w:r w:rsidR="00855C28" w:rsidRPr="00855C28">
              <w:rPr>
                <w:rFonts w:eastAsia="Times New Roman" w:cs="Arial"/>
                <w:i/>
                <w:lang w:eastAsia="en-GB"/>
              </w:rPr>
              <w:t>Nephrops</w:t>
            </w:r>
            <w:r w:rsidR="00855C28">
              <w:rPr>
                <w:rFonts w:eastAsia="Times New Roman" w:cs="Arial"/>
                <w:lang w:eastAsia="en-GB"/>
              </w:rPr>
              <w:t>. The letter will be approved by Ex Com prior to submitting (7.4).</w:t>
            </w:r>
          </w:p>
        </w:tc>
        <w:tc>
          <w:tcPr>
            <w:tcW w:w="1972" w:type="dxa"/>
            <w:shd w:val="clear" w:color="auto" w:fill="auto"/>
          </w:tcPr>
          <w:p w14:paraId="0A9D5A01" w14:textId="100CC963" w:rsidR="00855C28" w:rsidRDefault="00855C28" w:rsidP="00EA425D">
            <w:pPr>
              <w:jc w:val="both"/>
            </w:pPr>
            <w:r>
              <w:t>Secretariat</w:t>
            </w:r>
          </w:p>
        </w:tc>
      </w:tr>
      <w:tr w:rsidR="0072469E" w:rsidRPr="00804EFB" w14:paraId="1526A1A7" w14:textId="77777777" w:rsidTr="00EA425D">
        <w:tc>
          <w:tcPr>
            <w:tcW w:w="5977" w:type="dxa"/>
            <w:shd w:val="clear" w:color="auto" w:fill="auto"/>
          </w:tcPr>
          <w:p w14:paraId="2B55D9DD" w14:textId="72B5C4B5" w:rsidR="0072469E" w:rsidRPr="00804EFB" w:rsidRDefault="0072469E" w:rsidP="00EA425D">
            <w:pPr>
              <w:pStyle w:val="ListParagraph"/>
              <w:numPr>
                <w:ilvl w:val="0"/>
                <w:numId w:val="1"/>
              </w:numPr>
              <w:jc w:val="both"/>
              <w:rPr>
                <w:rFonts w:eastAsia="Times New Roman" w:cs="Arial"/>
                <w:lang w:eastAsia="en-GB"/>
              </w:rPr>
            </w:pPr>
            <w:r>
              <w:t>A NSAC Workshop will be held with ICES scientists in Copenhagen on the 1</w:t>
            </w:r>
            <w:r w:rsidRPr="00CA7A24">
              <w:rPr>
                <w:vertAlign w:val="superscript"/>
              </w:rPr>
              <w:t>st</w:t>
            </w:r>
            <w:r>
              <w:t xml:space="preserve"> of November. The topics to be discussed will include ICES Ecosystem Overviews, and Mixed Fishery Advice including data issues and the modelling of mixed fisheries. Kenn Skau Fischer will chair the meeting. Any further ideas on the topics to be discussed should be sent to the Secretariat. (8.1).</w:t>
            </w:r>
            <w:r w:rsidRPr="00804EFB">
              <w:rPr>
                <w:rFonts w:eastAsia="Times New Roman"/>
              </w:rPr>
              <w:t xml:space="preserve"> </w:t>
            </w:r>
          </w:p>
        </w:tc>
        <w:tc>
          <w:tcPr>
            <w:tcW w:w="1972" w:type="dxa"/>
            <w:shd w:val="clear" w:color="auto" w:fill="auto"/>
          </w:tcPr>
          <w:p w14:paraId="1793C2F0" w14:textId="77777777" w:rsidR="0072469E" w:rsidRDefault="0072469E" w:rsidP="00EA425D">
            <w:pPr>
              <w:jc w:val="both"/>
            </w:pPr>
            <w:r w:rsidRPr="00804EFB">
              <w:t>Members</w:t>
            </w:r>
          </w:p>
          <w:p w14:paraId="1AAA27E3" w14:textId="77777777" w:rsidR="0072469E" w:rsidRDefault="0072469E" w:rsidP="00EA425D">
            <w:pPr>
              <w:jc w:val="both"/>
            </w:pPr>
            <w:r>
              <w:t>Secretariat</w:t>
            </w:r>
          </w:p>
          <w:p w14:paraId="0CC8F9DF" w14:textId="77777777" w:rsidR="0072469E" w:rsidRPr="00804EFB" w:rsidRDefault="0072469E" w:rsidP="00EA425D">
            <w:r>
              <w:t>Kenn Skau Fischer</w:t>
            </w:r>
          </w:p>
        </w:tc>
      </w:tr>
      <w:tr w:rsidR="0072469E" w:rsidRPr="00804EFB" w14:paraId="35D7B10C" w14:textId="77777777" w:rsidTr="00EA425D">
        <w:tc>
          <w:tcPr>
            <w:tcW w:w="5977" w:type="dxa"/>
            <w:shd w:val="clear" w:color="auto" w:fill="auto"/>
          </w:tcPr>
          <w:p w14:paraId="06143BA5" w14:textId="77777777" w:rsidR="0072469E" w:rsidRPr="00DB49FF" w:rsidRDefault="0072469E" w:rsidP="00EA425D">
            <w:pPr>
              <w:pStyle w:val="ListParagraph"/>
              <w:numPr>
                <w:ilvl w:val="0"/>
                <w:numId w:val="1"/>
              </w:numPr>
              <w:jc w:val="both"/>
              <w:rPr>
                <w:rFonts w:eastAsia="Times New Roman" w:cs="Arial"/>
                <w:lang w:eastAsia="en-GB"/>
              </w:rPr>
            </w:pPr>
            <w:r w:rsidRPr="00DB49FF">
              <w:rPr>
                <w:rFonts w:eastAsia="Times New Roman"/>
              </w:rPr>
              <w:t xml:space="preserve">A </w:t>
            </w:r>
            <w:r>
              <w:t>NSAC fact-finding Workshop will be held in Copenhagen on the 2</w:t>
            </w:r>
            <w:r w:rsidRPr="00DB49FF">
              <w:rPr>
                <w:vertAlign w:val="superscript"/>
              </w:rPr>
              <w:t>nd</w:t>
            </w:r>
            <w:r>
              <w:t xml:space="preserve"> November to discuss the setting of TACs.  Open discussion may later lead to advice from the NSAC on the setting of TACs, and the role TACs should play when the LO is fully implemented in 2019. NSAC advice on this topic may subsequently be developed during 2018. </w:t>
            </w:r>
            <w:r w:rsidRPr="00DB49FF">
              <w:rPr>
                <w:rFonts w:eastAsia="Times New Roman"/>
              </w:rPr>
              <w:t>(9.1).</w:t>
            </w:r>
          </w:p>
        </w:tc>
        <w:tc>
          <w:tcPr>
            <w:tcW w:w="1972" w:type="dxa"/>
            <w:shd w:val="clear" w:color="auto" w:fill="auto"/>
          </w:tcPr>
          <w:p w14:paraId="5140D05A" w14:textId="77777777" w:rsidR="0072469E" w:rsidRPr="00804EFB" w:rsidRDefault="0072469E" w:rsidP="00EA425D">
            <w:pPr>
              <w:jc w:val="both"/>
            </w:pPr>
            <w:r w:rsidRPr="00804EFB">
              <w:t>Secretariat</w:t>
            </w:r>
          </w:p>
          <w:p w14:paraId="3E85FB5D" w14:textId="77777777" w:rsidR="0072469E" w:rsidRDefault="0072469E" w:rsidP="00EA425D">
            <w:pPr>
              <w:jc w:val="both"/>
            </w:pPr>
            <w:r>
              <w:t>Members</w:t>
            </w:r>
          </w:p>
          <w:p w14:paraId="3509037D" w14:textId="77777777" w:rsidR="0072469E" w:rsidRPr="00804EFB" w:rsidRDefault="0072469E" w:rsidP="00EA425D">
            <w:pPr>
              <w:jc w:val="both"/>
            </w:pPr>
          </w:p>
        </w:tc>
      </w:tr>
      <w:tr w:rsidR="0072469E" w:rsidRPr="00804EFB" w14:paraId="2BEB8691" w14:textId="77777777" w:rsidTr="00EA425D">
        <w:tc>
          <w:tcPr>
            <w:tcW w:w="5977" w:type="dxa"/>
            <w:shd w:val="clear" w:color="auto" w:fill="auto"/>
          </w:tcPr>
          <w:p w14:paraId="2EAFDCA5" w14:textId="77777777" w:rsidR="0072469E" w:rsidRPr="00804EFB" w:rsidRDefault="0072469E" w:rsidP="00EA425D">
            <w:pPr>
              <w:numPr>
                <w:ilvl w:val="0"/>
                <w:numId w:val="1"/>
              </w:numPr>
              <w:contextualSpacing/>
              <w:rPr>
                <w:rFonts w:eastAsia="Times New Roman" w:cs="Arial"/>
                <w:lang w:eastAsia="en-GB"/>
              </w:rPr>
            </w:pPr>
            <w:r>
              <w:t xml:space="preserve">Pim Visser will continue to monitor progress with trialogue meetings on the </w:t>
            </w:r>
            <w:r w:rsidRPr="00DB49FF">
              <w:t>North Sea Multi Annual Plan</w:t>
            </w:r>
            <w:r>
              <w:t>, and will report back to the NSAC, as necessary.</w:t>
            </w:r>
            <w:r w:rsidRPr="00804EFB">
              <w:rPr>
                <w:rFonts w:cs="Arial"/>
              </w:rPr>
              <w:t xml:space="preserve"> (</w:t>
            </w:r>
            <w:r>
              <w:rPr>
                <w:rFonts w:cs="Arial"/>
              </w:rPr>
              <w:t>10.3</w:t>
            </w:r>
            <w:r w:rsidRPr="00804EFB">
              <w:rPr>
                <w:rFonts w:cs="Arial"/>
              </w:rPr>
              <w:t>).</w:t>
            </w:r>
          </w:p>
        </w:tc>
        <w:tc>
          <w:tcPr>
            <w:tcW w:w="1972" w:type="dxa"/>
            <w:shd w:val="clear" w:color="auto" w:fill="auto"/>
          </w:tcPr>
          <w:p w14:paraId="2BB08421" w14:textId="77777777" w:rsidR="0072469E" w:rsidRPr="00804EFB" w:rsidRDefault="0072469E" w:rsidP="00EA425D">
            <w:r>
              <w:t>Pim Visser</w:t>
            </w:r>
          </w:p>
          <w:p w14:paraId="2DC9A5D4" w14:textId="77777777" w:rsidR="0072469E" w:rsidRPr="00804EFB" w:rsidRDefault="0072469E" w:rsidP="00EA425D">
            <w:r w:rsidRPr="00804EFB">
              <w:t>Secretariat</w:t>
            </w:r>
          </w:p>
        </w:tc>
      </w:tr>
      <w:tr w:rsidR="0072469E" w:rsidRPr="00804EFB" w14:paraId="54668E6D" w14:textId="77777777" w:rsidTr="00EA425D">
        <w:tc>
          <w:tcPr>
            <w:tcW w:w="5977" w:type="dxa"/>
            <w:shd w:val="clear" w:color="auto" w:fill="auto"/>
          </w:tcPr>
          <w:p w14:paraId="05962645" w14:textId="77777777" w:rsidR="0072469E" w:rsidRPr="00804EFB" w:rsidRDefault="0072469E" w:rsidP="00EA425D">
            <w:pPr>
              <w:numPr>
                <w:ilvl w:val="0"/>
                <w:numId w:val="1"/>
              </w:numPr>
              <w:rPr>
                <w:rFonts w:eastAsia="Times New Roman" w:cs="Arial"/>
                <w:lang w:eastAsia="en-GB"/>
              </w:rPr>
            </w:pPr>
            <w:r>
              <w:t>The NSAC has prepared an advice forward plan, giving the dates of future planned meetings, and the target completion dates for advice on various topics. If members believe that there are any new advice topics to be addressed, then they should contact the Secretariat.</w:t>
            </w:r>
            <w:r w:rsidRPr="00804EFB">
              <w:rPr>
                <w:rFonts w:eastAsia="Times New Roman"/>
              </w:rPr>
              <w:t xml:space="preserve"> </w:t>
            </w:r>
            <w:r w:rsidRPr="00804EFB">
              <w:rPr>
                <w:rFonts w:eastAsia="Times New Roman" w:cs="Arial"/>
                <w:lang w:eastAsia="en-GB"/>
              </w:rPr>
              <w:t>(</w:t>
            </w:r>
            <w:r>
              <w:rPr>
                <w:rFonts w:eastAsia="Times New Roman" w:cs="Arial"/>
                <w:lang w:eastAsia="en-GB"/>
              </w:rPr>
              <w:t>12</w:t>
            </w:r>
            <w:r w:rsidRPr="00804EFB">
              <w:rPr>
                <w:rFonts w:eastAsia="Times New Roman" w:cs="Arial"/>
                <w:lang w:eastAsia="en-GB"/>
              </w:rPr>
              <w:t>.1).</w:t>
            </w:r>
          </w:p>
        </w:tc>
        <w:tc>
          <w:tcPr>
            <w:tcW w:w="1972" w:type="dxa"/>
            <w:shd w:val="clear" w:color="auto" w:fill="auto"/>
          </w:tcPr>
          <w:p w14:paraId="6C46E461" w14:textId="77777777" w:rsidR="0072469E" w:rsidRPr="00804EFB" w:rsidRDefault="0072469E" w:rsidP="00EA425D">
            <w:pPr>
              <w:jc w:val="both"/>
            </w:pPr>
            <w:r>
              <w:t>Members</w:t>
            </w:r>
          </w:p>
          <w:p w14:paraId="76B449BB" w14:textId="77777777" w:rsidR="0072469E" w:rsidRPr="00804EFB" w:rsidRDefault="0072469E" w:rsidP="00EA425D">
            <w:pPr>
              <w:jc w:val="both"/>
            </w:pPr>
            <w:r w:rsidRPr="00804EFB">
              <w:t>Secretariat</w:t>
            </w:r>
          </w:p>
          <w:p w14:paraId="7D7D8BBB" w14:textId="77777777" w:rsidR="0072469E" w:rsidRPr="00804EFB" w:rsidRDefault="0072469E" w:rsidP="00EA425D">
            <w:pPr>
              <w:jc w:val="both"/>
            </w:pPr>
          </w:p>
        </w:tc>
      </w:tr>
      <w:tr w:rsidR="00D46B09" w:rsidRPr="00804EFB" w14:paraId="577F5CDC" w14:textId="77777777" w:rsidTr="00EA425D">
        <w:tc>
          <w:tcPr>
            <w:tcW w:w="5977" w:type="dxa"/>
            <w:shd w:val="clear" w:color="auto" w:fill="auto"/>
          </w:tcPr>
          <w:p w14:paraId="7549EE0B" w14:textId="54999F23" w:rsidR="00D46B09" w:rsidRDefault="00D46B09" w:rsidP="00D46B09">
            <w:pPr>
              <w:numPr>
                <w:ilvl w:val="0"/>
                <w:numId w:val="1"/>
              </w:numPr>
            </w:pPr>
            <w:r>
              <w:t>ICES will soon be discussing advice on sea bass, and the NSAC may need to consider the outcome of those discussions. (13.1).</w:t>
            </w:r>
          </w:p>
        </w:tc>
        <w:tc>
          <w:tcPr>
            <w:tcW w:w="1972" w:type="dxa"/>
            <w:shd w:val="clear" w:color="auto" w:fill="auto"/>
          </w:tcPr>
          <w:p w14:paraId="4E586FB7" w14:textId="77777777" w:rsidR="00D46B09" w:rsidRDefault="00D46B09" w:rsidP="00EA425D">
            <w:pPr>
              <w:jc w:val="both"/>
            </w:pPr>
            <w:r>
              <w:t>Members</w:t>
            </w:r>
          </w:p>
          <w:p w14:paraId="303E0CD7" w14:textId="31C29773" w:rsidR="00D46B09" w:rsidRDefault="00D46B09" w:rsidP="00EA425D">
            <w:pPr>
              <w:jc w:val="both"/>
            </w:pPr>
            <w:r>
              <w:t>Secretariat</w:t>
            </w:r>
          </w:p>
        </w:tc>
      </w:tr>
      <w:tr w:rsidR="0072469E" w:rsidRPr="00804EFB" w14:paraId="7EB276F8" w14:textId="77777777" w:rsidTr="00EA425D">
        <w:tc>
          <w:tcPr>
            <w:tcW w:w="5977" w:type="dxa"/>
            <w:shd w:val="clear" w:color="auto" w:fill="auto"/>
          </w:tcPr>
          <w:p w14:paraId="7D72D16C" w14:textId="18D841AA" w:rsidR="0072469E" w:rsidRPr="00804EFB" w:rsidRDefault="0072469E" w:rsidP="00EA425D">
            <w:pPr>
              <w:numPr>
                <w:ilvl w:val="0"/>
                <w:numId w:val="1"/>
              </w:numPr>
              <w:rPr>
                <w:rFonts w:eastAsia="Times New Roman" w:cs="Arial"/>
                <w:lang w:eastAsia="en-GB"/>
              </w:rPr>
            </w:pPr>
            <w:r>
              <w:t>There is a need to develop new advice on the Control Regulation, especially in relation to the LO. The NSAC will restart the process of providing advice on that topic and this will be added to the NSAC advice forward plan.</w:t>
            </w:r>
            <w:r w:rsidRPr="00804EFB">
              <w:rPr>
                <w:rFonts w:eastAsia="Times New Roman" w:cs="Arial"/>
                <w:lang w:eastAsia="en-GB"/>
              </w:rPr>
              <w:t xml:space="preserve"> (</w:t>
            </w:r>
            <w:r>
              <w:rPr>
                <w:rFonts w:eastAsia="Times New Roman" w:cs="Arial"/>
                <w:lang w:eastAsia="en-GB"/>
              </w:rPr>
              <w:t>13.2</w:t>
            </w:r>
            <w:r w:rsidRPr="00804EFB">
              <w:rPr>
                <w:rFonts w:eastAsia="Times New Roman" w:cs="Arial"/>
                <w:lang w:eastAsia="en-GB"/>
              </w:rPr>
              <w:t>).</w:t>
            </w:r>
          </w:p>
        </w:tc>
        <w:tc>
          <w:tcPr>
            <w:tcW w:w="1972" w:type="dxa"/>
            <w:shd w:val="clear" w:color="auto" w:fill="auto"/>
          </w:tcPr>
          <w:p w14:paraId="38D916AB" w14:textId="77777777" w:rsidR="0072469E" w:rsidRPr="00804EFB" w:rsidRDefault="0072469E" w:rsidP="00EA425D">
            <w:pPr>
              <w:jc w:val="both"/>
            </w:pPr>
            <w:r w:rsidRPr="00804EFB">
              <w:t>Secretariat</w:t>
            </w:r>
          </w:p>
          <w:p w14:paraId="7B477077" w14:textId="77777777" w:rsidR="0072469E" w:rsidRPr="00804EFB" w:rsidRDefault="0072469E" w:rsidP="00EA425D">
            <w:pPr>
              <w:jc w:val="both"/>
            </w:pPr>
          </w:p>
        </w:tc>
      </w:tr>
      <w:tr w:rsidR="00164835" w:rsidRPr="00804EFB" w14:paraId="635E3E47" w14:textId="77777777" w:rsidTr="00EA425D">
        <w:tc>
          <w:tcPr>
            <w:tcW w:w="5977" w:type="dxa"/>
            <w:shd w:val="clear" w:color="auto" w:fill="auto"/>
          </w:tcPr>
          <w:p w14:paraId="5D143316" w14:textId="3C73D636" w:rsidR="00164835" w:rsidRDefault="00164835" w:rsidP="00AA6818">
            <w:pPr>
              <w:numPr>
                <w:ilvl w:val="0"/>
                <w:numId w:val="1"/>
              </w:numPr>
            </w:pPr>
            <w:r w:rsidRPr="00164835">
              <w:t xml:space="preserve">A DG Mare seminar on </w:t>
            </w:r>
            <w:r w:rsidR="00AA6818" w:rsidRPr="00A2331E">
              <w:rPr>
                <w:rFonts w:eastAsia="Times New Roman" w:cs="Arial"/>
                <w:lang w:eastAsia="en-GB"/>
              </w:rPr>
              <w:t xml:space="preserve">the implications of the </w:t>
            </w:r>
            <w:r w:rsidR="00AA6818">
              <w:rPr>
                <w:rFonts w:eastAsia="Times New Roman" w:cs="Arial"/>
                <w:lang w:eastAsia="en-GB"/>
              </w:rPr>
              <w:t>LO</w:t>
            </w:r>
            <w:r w:rsidR="00AA6818" w:rsidRPr="00A2331E">
              <w:rPr>
                <w:rFonts w:eastAsia="Times New Roman" w:cs="Arial"/>
                <w:lang w:eastAsia="en-GB"/>
              </w:rPr>
              <w:t xml:space="preserve"> for control and enforcement</w:t>
            </w:r>
            <w:r w:rsidR="00AA6818">
              <w:rPr>
                <w:rFonts w:eastAsia="Times New Roman" w:cs="Arial"/>
                <w:lang w:eastAsia="en-GB"/>
              </w:rPr>
              <w:t xml:space="preserve"> </w:t>
            </w:r>
            <w:r w:rsidRPr="00164835">
              <w:t xml:space="preserve">is </w:t>
            </w:r>
            <w:r w:rsidR="00433789">
              <w:t>being held in Brussels on the 16</w:t>
            </w:r>
            <w:r w:rsidRPr="00164835">
              <w:rPr>
                <w:vertAlign w:val="superscript"/>
              </w:rPr>
              <w:t>th</w:t>
            </w:r>
            <w:r w:rsidRPr="00164835">
              <w:t xml:space="preserve"> November. There is one remaining vacancy for a NSAC member to attend.</w:t>
            </w:r>
            <w:r>
              <w:t xml:space="preserve"> (13.2). </w:t>
            </w:r>
          </w:p>
        </w:tc>
        <w:tc>
          <w:tcPr>
            <w:tcW w:w="1972" w:type="dxa"/>
            <w:shd w:val="clear" w:color="auto" w:fill="auto"/>
          </w:tcPr>
          <w:p w14:paraId="24909A4A" w14:textId="3ECA1BED" w:rsidR="00164835" w:rsidRDefault="00164835" w:rsidP="00EA425D">
            <w:pPr>
              <w:jc w:val="both"/>
            </w:pPr>
            <w:r>
              <w:t>Members</w:t>
            </w:r>
          </w:p>
          <w:p w14:paraId="6AF8BC57" w14:textId="6A9E1A6D" w:rsidR="00164835" w:rsidRPr="00804EFB" w:rsidRDefault="00164835" w:rsidP="00EA425D">
            <w:pPr>
              <w:jc w:val="both"/>
            </w:pPr>
            <w:r>
              <w:t>Secretariat</w:t>
            </w:r>
          </w:p>
        </w:tc>
      </w:tr>
      <w:tr w:rsidR="0072469E" w:rsidRPr="00804EFB" w14:paraId="26BF9367" w14:textId="77777777" w:rsidTr="00EA425D">
        <w:tc>
          <w:tcPr>
            <w:tcW w:w="5977" w:type="dxa"/>
            <w:shd w:val="clear" w:color="auto" w:fill="auto"/>
          </w:tcPr>
          <w:p w14:paraId="1F8AFE1C" w14:textId="5A7BC2A7" w:rsidR="0072469E" w:rsidRPr="00804EFB" w:rsidRDefault="0072469E" w:rsidP="00EA425D">
            <w:pPr>
              <w:numPr>
                <w:ilvl w:val="0"/>
                <w:numId w:val="1"/>
              </w:numPr>
              <w:rPr>
                <w:rFonts w:eastAsia="Times New Roman" w:cs="Arial"/>
                <w:lang w:eastAsia="en-GB"/>
              </w:rPr>
            </w:pPr>
            <w:r>
              <w:t>The next meeting of the Demersal Working Group will take place in London on Wednesday the 7</w:t>
            </w:r>
            <w:r w:rsidRPr="00CC1C20">
              <w:rPr>
                <w:vertAlign w:val="superscript"/>
              </w:rPr>
              <w:t>th</w:t>
            </w:r>
            <w:r>
              <w:t xml:space="preserve"> February 2018. (14.1).</w:t>
            </w:r>
          </w:p>
        </w:tc>
        <w:tc>
          <w:tcPr>
            <w:tcW w:w="1972" w:type="dxa"/>
            <w:shd w:val="clear" w:color="auto" w:fill="auto"/>
          </w:tcPr>
          <w:p w14:paraId="32432EF2" w14:textId="77777777" w:rsidR="0072469E" w:rsidRPr="00804EFB" w:rsidRDefault="0072469E" w:rsidP="00EA425D">
            <w:pPr>
              <w:jc w:val="both"/>
            </w:pPr>
            <w:r w:rsidRPr="00804EFB">
              <w:t>Secretariat</w:t>
            </w:r>
          </w:p>
          <w:p w14:paraId="566CCB49" w14:textId="77777777" w:rsidR="0072469E" w:rsidRPr="00804EFB" w:rsidRDefault="0072469E" w:rsidP="00EA425D">
            <w:pPr>
              <w:jc w:val="both"/>
            </w:pPr>
            <w:r w:rsidRPr="00804EFB">
              <w:t>Members</w:t>
            </w:r>
          </w:p>
        </w:tc>
      </w:tr>
    </w:tbl>
    <w:p w14:paraId="662119C1" w14:textId="77777777" w:rsidR="00D0203A" w:rsidRPr="00A2331E" w:rsidRDefault="00D0203A" w:rsidP="00D0203A">
      <w:pPr>
        <w:ind w:left="567" w:hanging="567"/>
        <w:jc w:val="both"/>
        <w:rPr>
          <w:b/>
          <w:sz w:val="24"/>
          <w:szCs w:val="24"/>
        </w:rPr>
      </w:pPr>
    </w:p>
    <w:p w14:paraId="7129B01A" w14:textId="77777777" w:rsidR="00EF0C56" w:rsidRPr="00A2331E" w:rsidRDefault="00EF0C56" w:rsidP="002402B6">
      <w:pPr>
        <w:ind w:left="567" w:hanging="567"/>
        <w:jc w:val="both"/>
        <w:rPr>
          <w:b/>
          <w:sz w:val="24"/>
          <w:szCs w:val="24"/>
        </w:rPr>
      </w:pPr>
    </w:p>
    <w:p w14:paraId="41388102" w14:textId="52851E77" w:rsidR="002402B6" w:rsidRPr="00A2331E" w:rsidRDefault="002402B6" w:rsidP="002402B6">
      <w:pPr>
        <w:ind w:left="567" w:hanging="567"/>
        <w:jc w:val="both"/>
      </w:pPr>
      <w:r w:rsidRPr="00A2331E">
        <w:rPr>
          <w:b/>
          <w:sz w:val="24"/>
          <w:szCs w:val="24"/>
        </w:rPr>
        <w:t>1</w:t>
      </w:r>
      <w:r w:rsidR="00F05384" w:rsidRPr="00A2331E">
        <w:rPr>
          <w:b/>
          <w:sz w:val="24"/>
          <w:szCs w:val="24"/>
        </w:rPr>
        <w:t>6</w:t>
      </w:r>
      <w:r w:rsidRPr="00A2331E">
        <w:rPr>
          <w:b/>
          <w:sz w:val="24"/>
          <w:szCs w:val="24"/>
        </w:rPr>
        <w:tab/>
        <w:t>Attendance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1710"/>
        <w:gridCol w:w="4111"/>
      </w:tblGrid>
      <w:tr w:rsidR="002402B6" w:rsidRPr="00A2331E" w14:paraId="0888CAC8" w14:textId="77777777" w:rsidTr="000D3279">
        <w:trPr>
          <w:trHeight w:hRule="exact" w:val="576"/>
        </w:trPr>
        <w:tc>
          <w:tcPr>
            <w:tcW w:w="1800" w:type="dxa"/>
            <w:shd w:val="clear" w:color="auto" w:fill="FFFFFF"/>
          </w:tcPr>
          <w:p w14:paraId="2FB9F2A3" w14:textId="77777777" w:rsidR="002402B6" w:rsidRPr="00A2331E" w:rsidRDefault="002402B6" w:rsidP="000D3279">
            <w:pPr>
              <w:pStyle w:val="TableParagraph"/>
              <w:rPr>
                <w:rFonts w:ascii="Arial" w:hAnsi="Arial" w:cs="Arial"/>
                <w:b/>
                <w:lang w:val="en-GB"/>
              </w:rPr>
            </w:pPr>
          </w:p>
          <w:p w14:paraId="0B9E1795" w14:textId="77777777" w:rsidR="002402B6" w:rsidRPr="00A2331E" w:rsidRDefault="002402B6" w:rsidP="000D3279">
            <w:pPr>
              <w:pStyle w:val="TableParagraph"/>
              <w:ind w:left="110"/>
              <w:rPr>
                <w:rFonts w:ascii="Arial" w:hAnsi="Arial" w:cs="Arial"/>
                <w:b/>
                <w:lang w:val="en-GB"/>
              </w:rPr>
            </w:pPr>
            <w:r w:rsidRPr="00A2331E">
              <w:rPr>
                <w:rFonts w:ascii="Arial" w:hAnsi="Arial" w:cs="Arial"/>
                <w:b/>
                <w:lang w:val="en-GB"/>
              </w:rPr>
              <w:t>Family Name</w:t>
            </w:r>
          </w:p>
        </w:tc>
        <w:tc>
          <w:tcPr>
            <w:tcW w:w="1710" w:type="dxa"/>
            <w:shd w:val="clear" w:color="auto" w:fill="FFFFFF"/>
          </w:tcPr>
          <w:p w14:paraId="4AFB63BA" w14:textId="77777777" w:rsidR="002402B6" w:rsidRPr="00A2331E" w:rsidRDefault="002402B6" w:rsidP="000D3279">
            <w:pPr>
              <w:pStyle w:val="TableParagraph"/>
              <w:ind w:left="110"/>
              <w:rPr>
                <w:rFonts w:ascii="Arial" w:hAnsi="Arial" w:cs="Arial"/>
                <w:b/>
                <w:lang w:val="en-GB"/>
              </w:rPr>
            </w:pPr>
          </w:p>
          <w:p w14:paraId="292DC40B" w14:textId="77777777" w:rsidR="002402B6" w:rsidRPr="00A2331E" w:rsidRDefault="002402B6" w:rsidP="000D3279">
            <w:pPr>
              <w:pStyle w:val="TableParagraph"/>
              <w:ind w:left="110"/>
              <w:rPr>
                <w:rFonts w:ascii="Arial" w:hAnsi="Arial" w:cs="Arial"/>
                <w:b/>
                <w:lang w:val="en-GB"/>
              </w:rPr>
            </w:pPr>
            <w:r w:rsidRPr="00A2331E">
              <w:rPr>
                <w:rFonts w:ascii="Arial" w:hAnsi="Arial" w:cs="Arial"/>
                <w:b/>
                <w:lang w:val="en-GB"/>
              </w:rPr>
              <w:t>Given Name</w:t>
            </w:r>
          </w:p>
        </w:tc>
        <w:tc>
          <w:tcPr>
            <w:tcW w:w="4111" w:type="dxa"/>
            <w:shd w:val="clear" w:color="auto" w:fill="FFFFFF"/>
          </w:tcPr>
          <w:p w14:paraId="5BC69BEE" w14:textId="77777777" w:rsidR="002402B6" w:rsidRPr="00A2331E" w:rsidRDefault="002402B6" w:rsidP="000D3279">
            <w:pPr>
              <w:pStyle w:val="TableParagraph"/>
              <w:ind w:left="110"/>
              <w:jc w:val="center"/>
              <w:rPr>
                <w:rFonts w:ascii="Arial" w:hAnsi="Arial" w:cs="Arial"/>
                <w:b/>
                <w:lang w:val="en-GB"/>
              </w:rPr>
            </w:pPr>
          </w:p>
          <w:p w14:paraId="6D58F3AB" w14:textId="77777777" w:rsidR="002402B6" w:rsidRPr="00A2331E" w:rsidRDefault="002402B6" w:rsidP="000D3279">
            <w:pPr>
              <w:pStyle w:val="TableParagraph"/>
              <w:ind w:left="110"/>
              <w:jc w:val="center"/>
              <w:rPr>
                <w:rFonts w:ascii="Arial" w:hAnsi="Arial" w:cs="Arial"/>
                <w:b/>
                <w:lang w:val="en-GB"/>
              </w:rPr>
            </w:pPr>
            <w:r w:rsidRPr="00A2331E">
              <w:rPr>
                <w:rFonts w:ascii="Arial" w:hAnsi="Arial" w:cs="Arial"/>
                <w:b/>
                <w:lang w:val="en-GB"/>
              </w:rPr>
              <w:t>Organisation</w:t>
            </w:r>
          </w:p>
        </w:tc>
      </w:tr>
      <w:tr w:rsidR="002402B6" w:rsidRPr="00A2331E" w14:paraId="123EF6BA" w14:textId="77777777" w:rsidTr="000D3279">
        <w:trPr>
          <w:trHeight w:val="432"/>
        </w:trPr>
        <w:tc>
          <w:tcPr>
            <w:tcW w:w="1800" w:type="dxa"/>
            <w:shd w:val="clear" w:color="auto" w:fill="FFFFFF"/>
          </w:tcPr>
          <w:p w14:paraId="6BE7A499" w14:textId="77777777" w:rsidR="002402B6" w:rsidRPr="00A2331E" w:rsidRDefault="002402B6" w:rsidP="000D3279">
            <w:pPr>
              <w:pStyle w:val="TableParagraph"/>
              <w:ind w:left="110"/>
              <w:rPr>
                <w:rFonts w:ascii="Arial" w:hAnsi="Arial" w:cs="Arial"/>
                <w:lang w:val="en-GB"/>
              </w:rPr>
            </w:pPr>
            <w:r w:rsidRPr="00A2331E">
              <w:rPr>
                <w:rFonts w:ascii="Arial" w:hAnsi="Arial" w:cs="Arial"/>
                <w:color w:val="000000"/>
                <w:lang w:val="en-GB"/>
              </w:rPr>
              <w:t>Andersen</w:t>
            </w:r>
          </w:p>
        </w:tc>
        <w:tc>
          <w:tcPr>
            <w:tcW w:w="1710" w:type="dxa"/>
            <w:shd w:val="clear" w:color="auto" w:fill="FFFFFF"/>
          </w:tcPr>
          <w:p w14:paraId="30A2769F" w14:textId="3EFC02DE" w:rsidR="002402B6" w:rsidRPr="00A2331E" w:rsidRDefault="00647746" w:rsidP="000D3279">
            <w:pPr>
              <w:pStyle w:val="TableParagraph"/>
              <w:ind w:left="110"/>
              <w:rPr>
                <w:rFonts w:ascii="Arial" w:hAnsi="Arial" w:cs="Arial"/>
                <w:lang w:val="en-GB"/>
              </w:rPr>
            </w:pPr>
            <w:r w:rsidRPr="00A2331E">
              <w:rPr>
                <w:rFonts w:ascii="Arial" w:hAnsi="Arial" w:cs="Arial"/>
                <w:color w:val="000000"/>
                <w:lang w:val="en-GB"/>
              </w:rPr>
              <w:t>Michael</w:t>
            </w:r>
          </w:p>
        </w:tc>
        <w:tc>
          <w:tcPr>
            <w:tcW w:w="4111" w:type="dxa"/>
            <w:shd w:val="clear" w:color="auto" w:fill="FFFFFF"/>
          </w:tcPr>
          <w:p w14:paraId="63AD811C" w14:textId="7245CBA0" w:rsidR="002402B6" w:rsidRPr="00A2331E" w:rsidRDefault="002402B6" w:rsidP="0068429A">
            <w:pPr>
              <w:pStyle w:val="TableParagraph"/>
              <w:ind w:left="110"/>
              <w:jc w:val="center"/>
              <w:rPr>
                <w:rFonts w:ascii="Arial" w:hAnsi="Arial" w:cs="Arial"/>
                <w:lang w:val="en-GB"/>
              </w:rPr>
            </w:pPr>
            <w:r w:rsidRPr="00A2331E">
              <w:rPr>
                <w:rFonts w:ascii="Arial" w:hAnsi="Arial" w:cs="Arial"/>
                <w:color w:val="000000"/>
                <w:lang w:val="en-GB"/>
              </w:rPr>
              <w:t>Danish Fishermens</w:t>
            </w:r>
            <w:r w:rsidR="0068429A" w:rsidRPr="00A2331E">
              <w:rPr>
                <w:rFonts w:ascii="Arial" w:hAnsi="Arial" w:cs="Arial"/>
                <w:color w:val="000000"/>
                <w:lang w:val="en-GB"/>
              </w:rPr>
              <w:t>’</w:t>
            </w:r>
            <w:r w:rsidRPr="00A2331E">
              <w:rPr>
                <w:rFonts w:ascii="Arial" w:hAnsi="Arial" w:cs="Arial"/>
                <w:color w:val="000000"/>
                <w:lang w:val="en-GB"/>
              </w:rPr>
              <w:t xml:space="preserve"> PO</w:t>
            </w:r>
          </w:p>
        </w:tc>
      </w:tr>
      <w:tr w:rsidR="00CC1C20" w:rsidRPr="00A2331E" w14:paraId="6332509F" w14:textId="77777777" w:rsidTr="000D3279">
        <w:trPr>
          <w:trHeight w:val="432"/>
        </w:trPr>
        <w:tc>
          <w:tcPr>
            <w:tcW w:w="1800" w:type="dxa"/>
            <w:shd w:val="clear" w:color="auto" w:fill="FFFFFF"/>
          </w:tcPr>
          <w:p w14:paraId="48650CD9" w14:textId="1C4BC83E" w:rsidR="00CC1C20" w:rsidRPr="00810BC6" w:rsidRDefault="00CC1C20" w:rsidP="000D3279">
            <w:pPr>
              <w:pStyle w:val="TableParagraph"/>
              <w:ind w:left="110"/>
              <w:rPr>
                <w:rFonts w:ascii="Arial" w:hAnsi="Arial" w:cs="Arial"/>
                <w:lang w:val="en-GB"/>
              </w:rPr>
            </w:pPr>
            <w:r w:rsidRPr="00810BC6">
              <w:rPr>
                <w:rFonts w:ascii="Arial" w:hAnsi="Arial" w:cs="Arial"/>
                <w:lang w:val="en-GB"/>
              </w:rPr>
              <w:t>Birnie</w:t>
            </w:r>
          </w:p>
        </w:tc>
        <w:tc>
          <w:tcPr>
            <w:tcW w:w="1710" w:type="dxa"/>
            <w:shd w:val="clear" w:color="auto" w:fill="FFFFFF"/>
          </w:tcPr>
          <w:p w14:paraId="67AAB772" w14:textId="224DBC41" w:rsidR="00CC1C20" w:rsidRPr="00810BC6" w:rsidRDefault="00CC1C20" w:rsidP="000D3279">
            <w:pPr>
              <w:pStyle w:val="TableParagraph"/>
              <w:ind w:left="110"/>
              <w:rPr>
                <w:rFonts w:ascii="Arial" w:hAnsi="Arial" w:cs="Arial"/>
                <w:lang w:val="en-GB"/>
              </w:rPr>
            </w:pPr>
            <w:r w:rsidRPr="00810BC6">
              <w:rPr>
                <w:rFonts w:ascii="Arial" w:hAnsi="Arial" w:cs="Arial"/>
                <w:lang w:val="en-GB"/>
              </w:rPr>
              <w:t>Anne</w:t>
            </w:r>
          </w:p>
        </w:tc>
        <w:tc>
          <w:tcPr>
            <w:tcW w:w="4111" w:type="dxa"/>
            <w:shd w:val="clear" w:color="auto" w:fill="FFFFFF"/>
          </w:tcPr>
          <w:p w14:paraId="1B4C8FB8" w14:textId="1B3BD944" w:rsidR="00CC1C20" w:rsidRPr="00810BC6" w:rsidRDefault="00CC1C20" w:rsidP="0068429A">
            <w:pPr>
              <w:pStyle w:val="TableParagraph"/>
              <w:ind w:left="110"/>
              <w:jc w:val="center"/>
              <w:rPr>
                <w:rFonts w:ascii="Arial" w:hAnsi="Arial" w:cs="Arial"/>
                <w:lang w:val="en-GB"/>
              </w:rPr>
            </w:pPr>
            <w:r w:rsidRPr="00810BC6">
              <w:rPr>
                <w:rFonts w:ascii="Arial" w:hAnsi="Arial" w:cs="Arial"/>
                <w:lang w:val="en-GB"/>
              </w:rPr>
              <w:t>NESFO</w:t>
            </w:r>
          </w:p>
        </w:tc>
      </w:tr>
      <w:tr w:rsidR="00CC1C20" w:rsidRPr="00A2331E" w14:paraId="7EBC841E" w14:textId="77777777" w:rsidTr="000D3279">
        <w:trPr>
          <w:trHeight w:val="432"/>
        </w:trPr>
        <w:tc>
          <w:tcPr>
            <w:tcW w:w="1800" w:type="dxa"/>
            <w:shd w:val="clear" w:color="auto" w:fill="FFFFFF"/>
          </w:tcPr>
          <w:p w14:paraId="77CA4237" w14:textId="21256FA8" w:rsidR="00CC1C20" w:rsidRPr="00810BC6" w:rsidRDefault="00CC1C20" w:rsidP="000D3279">
            <w:pPr>
              <w:pStyle w:val="TableParagraph"/>
              <w:ind w:left="110"/>
              <w:rPr>
                <w:rFonts w:ascii="Arial" w:hAnsi="Arial" w:cs="Arial"/>
                <w:lang w:val="en-GB"/>
              </w:rPr>
            </w:pPr>
            <w:r w:rsidRPr="00810BC6">
              <w:rPr>
                <w:rFonts w:ascii="Arial" w:hAnsi="Arial" w:cs="Arial"/>
                <w:lang w:val="en-GB"/>
              </w:rPr>
              <w:t>Bouts</w:t>
            </w:r>
          </w:p>
        </w:tc>
        <w:tc>
          <w:tcPr>
            <w:tcW w:w="1710" w:type="dxa"/>
            <w:shd w:val="clear" w:color="auto" w:fill="FFFFFF"/>
          </w:tcPr>
          <w:p w14:paraId="255B2C1F" w14:textId="34394424" w:rsidR="00CC1C20" w:rsidRPr="00810BC6" w:rsidRDefault="00CC1C20" w:rsidP="000D3279">
            <w:pPr>
              <w:pStyle w:val="TableParagraph"/>
              <w:ind w:left="110"/>
              <w:rPr>
                <w:rFonts w:ascii="Arial" w:hAnsi="Arial" w:cs="Arial"/>
                <w:lang w:val="en-GB"/>
              </w:rPr>
            </w:pPr>
            <w:r w:rsidRPr="00810BC6">
              <w:rPr>
                <w:rFonts w:ascii="Arial" w:hAnsi="Arial" w:cs="Arial"/>
                <w:lang w:val="en-GB"/>
              </w:rPr>
              <w:t>Leon</w:t>
            </w:r>
          </w:p>
        </w:tc>
        <w:tc>
          <w:tcPr>
            <w:tcW w:w="4111" w:type="dxa"/>
            <w:shd w:val="clear" w:color="auto" w:fill="FFFFFF"/>
          </w:tcPr>
          <w:p w14:paraId="35B869B8" w14:textId="13F7F731" w:rsidR="00CC1C20" w:rsidRPr="00810BC6" w:rsidRDefault="00CC1C20" w:rsidP="0068429A">
            <w:pPr>
              <w:pStyle w:val="TableParagraph"/>
              <w:ind w:left="110"/>
              <w:jc w:val="center"/>
              <w:rPr>
                <w:rFonts w:ascii="Arial" w:hAnsi="Arial" w:cs="Arial"/>
                <w:lang w:val="en-GB"/>
              </w:rPr>
            </w:pPr>
            <w:r w:rsidRPr="00810BC6">
              <w:rPr>
                <w:rFonts w:ascii="Arial" w:hAnsi="Arial" w:cs="Arial"/>
                <w:lang w:val="en-GB"/>
              </w:rPr>
              <w:t>EFCA</w:t>
            </w:r>
          </w:p>
        </w:tc>
      </w:tr>
      <w:tr w:rsidR="00CC1C20" w:rsidRPr="00A2331E" w14:paraId="53877081" w14:textId="77777777" w:rsidTr="000D3279">
        <w:trPr>
          <w:trHeight w:val="432"/>
        </w:trPr>
        <w:tc>
          <w:tcPr>
            <w:tcW w:w="1800" w:type="dxa"/>
            <w:shd w:val="clear" w:color="auto" w:fill="FFFFFF"/>
          </w:tcPr>
          <w:p w14:paraId="052E21AA" w14:textId="0DF3D411" w:rsidR="00CC1C20" w:rsidRDefault="00CC1C20" w:rsidP="000D3279">
            <w:pPr>
              <w:pStyle w:val="TableParagraph"/>
              <w:ind w:left="110"/>
              <w:rPr>
                <w:rFonts w:ascii="Arial" w:hAnsi="Arial" w:cs="Arial"/>
                <w:color w:val="000000"/>
                <w:lang w:val="en-GB"/>
              </w:rPr>
            </w:pPr>
            <w:r>
              <w:rPr>
                <w:rFonts w:ascii="Arial" w:hAnsi="Arial" w:cs="Arial"/>
                <w:color w:val="000000"/>
                <w:lang w:val="en-GB"/>
              </w:rPr>
              <w:t>Breckling</w:t>
            </w:r>
          </w:p>
        </w:tc>
        <w:tc>
          <w:tcPr>
            <w:tcW w:w="1710" w:type="dxa"/>
            <w:shd w:val="clear" w:color="auto" w:fill="FFFFFF"/>
          </w:tcPr>
          <w:p w14:paraId="55CE321A" w14:textId="5E1B436D" w:rsidR="00CC1C20" w:rsidRDefault="00CC1C20" w:rsidP="000D3279">
            <w:pPr>
              <w:pStyle w:val="TableParagraph"/>
              <w:ind w:left="110"/>
              <w:rPr>
                <w:rFonts w:ascii="Arial" w:hAnsi="Arial" w:cs="Arial"/>
                <w:color w:val="000000"/>
                <w:lang w:val="en-GB"/>
              </w:rPr>
            </w:pPr>
            <w:r>
              <w:rPr>
                <w:rFonts w:ascii="Arial" w:hAnsi="Arial" w:cs="Arial"/>
                <w:color w:val="000000"/>
                <w:lang w:val="en-GB"/>
              </w:rPr>
              <w:t>Peter</w:t>
            </w:r>
          </w:p>
        </w:tc>
        <w:tc>
          <w:tcPr>
            <w:tcW w:w="4111" w:type="dxa"/>
            <w:shd w:val="clear" w:color="auto" w:fill="FFFFFF"/>
          </w:tcPr>
          <w:p w14:paraId="6264E3E3" w14:textId="06501542" w:rsidR="00CC1C20" w:rsidRDefault="00CC1C20" w:rsidP="0068429A">
            <w:pPr>
              <w:pStyle w:val="TableParagraph"/>
              <w:ind w:left="110"/>
              <w:jc w:val="center"/>
              <w:rPr>
                <w:rFonts w:ascii="Arial" w:hAnsi="Arial" w:cs="Arial"/>
                <w:color w:val="000000"/>
                <w:lang w:val="en-GB"/>
              </w:rPr>
            </w:pPr>
            <w:r>
              <w:rPr>
                <w:rFonts w:ascii="Arial" w:hAnsi="Arial" w:cs="Arial"/>
                <w:color w:val="000000"/>
                <w:lang w:val="en-GB"/>
              </w:rPr>
              <w:t>Deutscher Fischerei Verband e.V.</w:t>
            </w:r>
          </w:p>
        </w:tc>
      </w:tr>
      <w:tr w:rsidR="002402B6" w:rsidRPr="00A2331E" w14:paraId="0D1280AF" w14:textId="77777777" w:rsidTr="000D3279">
        <w:trPr>
          <w:trHeight w:val="432"/>
        </w:trPr>
        <w:tc>
          <w:tcPr>
            <w:tcW w:w="1800" w:type="dxa"/>
            <w:shd w:val="clear" w:color="auto" w:fill="FFFFFF"/>
          </w:tcPr>
          <w:p w14:paraId="06FC5E59" w14:textId="364D0FE9" w:rsidR="002402B6" w:rsidRPr="00A2331E" w:rsidRDefault="00B525F7" w:rsidP="000D3279">
            <w:pPr>
              <w:pStyle w:val="TableParagraph"/>
              <w:ind w:left="110"/>
              <w:rPr>
                <w:rFonts w:ascii="Arial" w:hAnsi="Arial" w:cs="Arial"/>
                <w:color w:val="000000"/>
                <w:lang w:val="en-GB"/>
              </w:rPr>
            </w:pPr>
            <w:r w:rsidRPr="00A2331E">
              <w:rPr>
                <w:rFonts w:ascii="Arial" w:hAnsi="Arial" w:cs="Arial"/>
                <w:color w:val="000000"/>
                <w:lang w:val="en-GB"/>
              </w:rPr>
              <w:t>Brouckaert</w:t>
            </w:r>
          </w:p>
        </w:tc>
        <w:tc>
          <w:tcPr>
            <w:tcW w:w="1710" w:type="dxa"/>
            <w:shd w:val="clear" w:color="auto" w:fill="FFFFFF"/>
          </w:tcPr>
          <w:p w14:paraId="1ABC2D90" w14:textId="465F3129" w:rsidR="002402B6" w:rsidRPr="00A2331E" w:rsidRDefault="00B525F7" w:rsidP="000D3279">
            <w:pPr>
              <w:pStyle w:val="TableParagraph"/>
              <w:ind w:left="110"/>
              <w:rPr>
                <w:rFonts w:ascii="Arial" w:hAnsi="Arial" w:cs="Arial"/>
                <w:color w:val="000000"/>
                <w:lang w:val="en-GB"/>
              </w:rPr>
            </w:pPr>
            <w:r w:rsidRPr="00A2331E">
              <w:rPr>
                <w:rFonts w:ascii="Arial" w:hAnsi="Arial" w:cs="Arial"/>
                <w:color w:val="000000"/>
                <w:lang w:val="en-GB"/>
              </w:rPr>
              <w:t>Emiel</w:t>
            </w:r>
          </w:p>
        </w:tc>
        <w:tc>
          <w:tcPr>
            <w:tcW w:w="4111" w:type="dxa"/>
            <w:shd w:val="clear" w:color="auto" w:fill="FFFFFF"/>
          </w:tcPr>
          <w:p w14:paraId="402CADC0" w14:textId="59D5FB28" w:rsidR="002402B6" w:rsidRPr="00A2331E" w:rsidRDefault="00B525F7" w:rsidP="000D3279">
            <w:pPr>
              <w:pStyle w:val="TableParagraph"/>
              <w:ind w:left="110"/>
              <w:jc w:val="center"/>
              <w:rPr>
                <w:rFonts w:ascii="Arial" w:hAnsi="Arial" w:cs="Arial"/>
                <w:color w:val="000000"/>
                <w:lang w:val="en-GB"/>
              </w:rPr>
            </w:pPr>
            <w:r w:rsidRPr="00A2331E">
              <w:rPr>
                <w:rFonts w:ascii="Arial" w:hAnsi="Arial" w:cs="Arial"/>
                <w:color w:val="000000"/>
                <w:lang w:val="en-GB"/>
              </w:rPr>
              <w:t>Rederscentrale</w:t>
            </w:r>
          </w:p>
        </w:tc>
      </w:tr>
      <w:tr w:rsidR="002402B6" w:rsidRPr="00A2331E" w14:paraId="733F3DE7" w14:textId="77777777" w:rsidTr="000D3279">
        <w:trPr>
          <w:trHeight w:val="432"/>
        </w:trPr>
        <w:tc>
          <w:tcPr>
            <w:tcW w:w="1800" w:type="dxa"/>
            <w:shd w:val="clear" w:color="auto" w:fill="FFFFFF"/>
          </w:tcPr>
          <w:p w14:paraId="673421C0" w14:textId="77777777" w:rsidR="002402B6" w:rsidRPr="00A2331E" w:rsidRDefault="002402B6" w:rsidP="000D3279">
            <w:pPr>
              <w:pStyle w:val="TableParagraph"/>
              <w:ind w:left="110"/>
              <w:rPr>
                <w:rFonts w:ascii="Arial" w:hAnsi="Arial" w:cs="Arial"/>
                <w:color w:val="000000"/>
                <w:lang w:val="en-GB"/>
              </w:rPr>
            </w:pPr>
            <w:r w:rsidRPr="00A2331E">
              <w:rPr>
                <w:rFonts w:ascii="Arial" w:hAnsi="Arial" w:cs="Arial"/>
                <w:color w:val="000000"/>
                <w:lang w:val="en-GB"/>
              </w:rPr>
              <w:t xml:space="preserve">Clark </w:t>
            </w:r>
          </w:p>
        </w:tc>
        <w:tc>
          <w:tcPr>
            <w:tcW w:w="1710" w:type="dxa"/>
            <w:shd w:val="clear" w:color="auto" w:fill="FFFFFF"/>
          </w:tcPr>
          <w:p w14:paraId="55FFA26F" w14:textId="77777777" w:rsidR="002402B6" w:rsidRPr="00A2331E" w:rsidRDefault="002402B6" w:rsidP="000D3279">
            <w:pPr>
              <w:pStyle w:val="TableParagraph"/>
              <w:ind w:left="110"/>
              <w:rPr>
                <w:rFonts w:ascii="Arial" w:hAnsi="Arial" w:cs="Arial"/>
                <w:color w:val="000000"/>
                <w:lang w:val="en-GB"/>
              </w:rPr>
            </w:pPr>
            <w:r w:rsidRPr="00A2331E">
              <w:rPr>
                <w:rFonts w:ascii="Arial" w:hAnsi="Arial" w:cs="Arial"/>
                <w:color w:val="000000"/>
                <w:lang w:val="en-GB"/>
              </w:rPr>
              <w:t>Ned</w:t>
            </w:r>
          </w:p>
        </w:tc>
        <w:tc>
          <w:tcPr>
            <w:tcW w:w="4111" w:type="dxa"/>
            <w:shd w:val="clear" w:color="auto" w:fill="FFFFFF"/>
          </w:tcPr>
          <w:p w14:paraId="4B075471" w14:textId="77777777" w:rsidR="002402B6" w:rsidRPr="00A2331E" w:rsidRDefault="002402B6" w:rsidP="000D3279">
            <w:pPr>
              <w:pStyle w:val="TableParagraph"/>
              <w:ind w:left="110"/>
              <w:jc w:val="center"/>
              <w:rPr>
                <w:rFonts w:ascii="Arial" w:hAnsi="Arial" w:cs="Arial"/>
                <w:color w:val="000000"/>
                <w:lang w:val="en-GB"/>
              </w:rPr>
            </w:pPr>
            <w:r w:rsidRPr="00A2331E">
              <w:rPr>
                <w:rFonts w:ascii="Arial" w:hAnsi="Arial" w:cs="Arial"/>
                <w:color w:val="000000"/>
                <w:lang w:val="en-GB"/>
              </w:rPr>
              <w:t>NFFO</w:t>
            </w:r>
          </w:p>
        </w:tc>
      </w:tr>
      <w:tr w:rsidR="002402B6" w:rsidRPr="00A2331E" w14:paraId="4C5662D2" w14:textId="77777777" w:rsidTr="000D3279">
        <w:trPr>
          <w:trHeight w:val="432"/>
        </w:trPr>
        <w:tc>
          <w:tcPr>
            <w:tcW w:w="1800" w:type="dxa"/>
            <w:shd w:val="clear" w:color="auto" w:fill="FFFFFF"/>
          </w:tcPr>
          <w:p w14:paraId="5C36B25D" w14:textId="77777777" w:rsidR="002402B6" w:rsidRPr="00A2331E" w:rsidRDefault="002402B6" w:rsidP="000D3279">
            <w:pPr>
              <w:pStyle w:val="TableParagraph"/>
              <w:ind w:left="110"/>
              <w:rPr>
                <w:rFonts w:ascii="Arial" w:hAnsi="Arial" w:cs="Arial"/>
                <w:lang w:val="en-GB"/>
              </w:rPr>
            </w:pPr>
            <w:r w:rsidRPr="00A2331E">
              <w:rPr>
                <w:rFonts w:ascii="Arial" w:hAnsi="Arial" w:cs="Arial"/>
                <w:lang w:val="en-GB"/>
              </w:rPr>
              <w:t>Davies</w:t>
            </w:r>
          </w:p>
        </w:tc>
        <w:tc>
          <w:tcPr>
            <w:tcW w:w="1710" w:type="dxa"/>
            <w:shd w:val="clear" w:color="auto" w:fill="FFFFFF"/>
          </w:tcPr>
          <w:p w14:paraId="396585E8" w14:textId="77777777" w:rsidR="002402B6" w:rsidRPr="00A2331E" w:rsidRDefault="002402B6" w:rsidP="000D3279">
            <w:pPr>
              <w:pStyle w:val="TableParagraph"/>
              <w:ind w:left="110"/>
              <w:rPr>
                <w:rFonts w:ascii="Arial" w:hAnsi="Arial" w:cs="Arial"/>
                <w:lang w:val="en-GB"/>
              </w:rPr>
            </w:pPr>
            <w:r w:rsidRPr="00A2331E">
              <w:rPr>
                <w:rFonts w:ascii="Arial" w:hAnsi="Arial" w:cs="Arial"/>
                <w:lang w:val="en-GB"/>
              </w:rPr>
              <w:t>Jamie</w:t>
            </w:r>
          </w:p>
        </w:tc>
        <w:tc>
          <w:tcPr>
            <w:tcW w:w="4111" w:type="dxa"/>
            <w:shd w:val="clear" w:color="auto" w:fill="FFFFFF"/>
          </w:tcPr>
          <w:p w14:paraId="06CEF33F" w14:textId="77777777" w:rsidR="002402B6" w:rsidRPr="00A2331E" w:rsidRDefault="002402B6" w:rsidP="000D3279">
            <w:pPr>
              <w:pStyle w:val="TableParagraph"/>
              <w:ind w:left="110"/>
              <w:jc w:val="center"/>
              <w:rPr>
                <w:rFonts w:ascii="Arial" w:hAnsi="Arial" w:cs="Arial"/>
                <w:lang w:val="en-GB"/>
              </w:rPr>
            </w:pPr>
            <w:r w:rsidRPr="00A2331E">
              <w:rPr>
                <w:rFonts w:ascii="Arial" w:hAnsi="Arial" w:cs="Arial"/>
                <w:lang w:val="en-GB"/>
              </w:rPr>
              <w:t>Pew Trusts</w:t>
            </w:r>
          </w:p>
        </w:tc>
      </w:tr>
      <w:tr w:rsidR="002402B6" w:rsidRPr="00A2331E" w14:paraId="16947890" w14:textId="77777777" w:rsidTr="000D3279">
        <w:trPr>
          <w:trHeight w:val="432"/>
        </w:trPr>
        <w:tc>
          <w:tcPr>
            <w:tcW w:w="1800" w:type="dxa"/>
            <w:shd w:val="clear" w:color="auto" w:fill="FFFFFF"/>
          </w:tcPr>
          <w:p w14:paraId="2919EF34" w14:textId="77777777" w:rsidR="002402B6" w:rsidRPr="00A2331E" w:rsidRDefault="002402B6" w:rsidP="000D3279">
            <w:pPr>
              <w:pStyle w:val="TableParagraph"/>
              <w:ind w:left="110"/>
              <w:rPr>
                <w:rFonts w:ascii="Arial" w:hAnsi="Arial" w:cs="Arial"/>
                <w:color w:val="000000"/>
                <w:lang w:val="en-GB"/>
              </w:rPr>
            </w:pPr>
            <w:r w:rsidRPr="00A2331E">
              <w:rPr>
                <w:rFonts w:ascii="Arial" w:hAnsi="Arial" w:cs="Calibri"/>
                <w:lang w:val="en-GB"/>
              </w:rPr>
              <w:t>Deas</w:t>
            </w:r>
          </w:p>
        </w:tc>
        <w:tc>
          <w:tcPr>
            <w:tcW w:w="1710" w:type="dxa"/>
            <w:shd w:val="clear" w:color="auto" w:fill="FFFFFF"/>
          </w:tcPr>
          <w:p w14:paraId="62FA5A5B" w14:textId="77777777" w:rsidR="002402B6" w:rsidRPr="00A2331E" w:rsidRDefault="002402B6" w:rsidP="000D3279">
            <w:pPr>
              <w:pStyle w:val="TableParagraph"/>
              <w:ind w:left="110"/>
              <w:rPr>
                <w:rFonts w:ascii="Arial" w:hAnsi="Arial" w:cs="Arial"/>
                <w:color w:val="000000"/>
                <w:lang w:val="en-GB"/>
              </w:rPr>
            </w:pPr>
            <w:r w:rsidRPr="00A2331E">
              <w:rPr>
                <w:rFonts w:ascii="Arial" w:hAnsi="Arial" w:cs="Calibri"/>
                <w:lang w:val="en-GB"/>
              </w:rPr>
              <w:t>Barrie</w:t>
            </w:r>
          </w:p>
        </w:tc>
        <w:tc>
          <w:tcPr>
            <w:tcW w:w="4111" w:type="dxa"/>
            <w:shd w:val="clear" w:color="auto" w:fill="FFFFFF"/>
          </w:tcPr>
          <w:p w14:paraId="3969454D" w14:textId="77777777" w:rsidR="002402B6" w:rsidRPr="00A2331E" w:rsidRDefault="002402B6" w:rsidP="000D3279">
            <w:pPr>
              <w:pStyle w:val="TableParagraph"/>
              <w:ind w:left="110"/>
              <w:jc w:val="center"/>
              <w:rPr>
                <w:rFonts w:ascii="Arial" w:hAnsi="Arial" w:cs="Arial"/>
                <w:color w:val="000000"/>
                <w:lang w:val="en-GB"/>
              </w:rPr>
            </w:pPr>
            <w:r w:rsidRPr="00A2331E">
              <w:rPr>
                <w:rFonts w:ascii="Arial" w:hAnsi="Arial" w:cs="Arial"/>
                <w:color w:val="000000"/>
                <w:lang w:val="en-GB"/>
              </w:rPr>
              <w:t>NFFO</w:t>
            </w:r>
          </w:p>
        </w:tc>
      </w:tr>
      <w:tr w:rsidR="002402B6" w:rsidRPr="00A2331E" w14:paraId="17F16D1D" w14:textId="77777777" w:rsidTr="000D3279">
        <w:trPr>
          <w:trHeight w:val="432"/>
        </w:trPr>
        <w:tc>
          <w:tcPr>
            <w:tcW w:w="1800" w:type="dxa"/>
            <w:shd w:val="clear" w:color="auto" w:fill="FFFFFF"/>
          </w:tcPr>
          <w:p w14:paraId="58E1DAC4" w14:textId="77777777" w:rsidR="002402B6" w:rsidRPr="00A2331E" w:rsidRDefault="002402B6" w:rsidP="000D3279">
            <w:pPr>
              <w:pStyle w:val="TableParagraph"/>
              <w:rPr>
                <w:rFonts w:ascii="Arial" w:hAnsi="Arial" w:cs="Arial"/>
                <w:lang w:val="en-GB"/>
              </w:rPr>
            </w:pPr>
            <w:r w:rsidRPr="00A2331E">
              <w:rPr>
                <w:rFonts w:ascii="Arial" w:hAnsi="Arial" w:cs="Arial"/>
                <w:color w:val="000000"/>
                <w:lang w:val="en-GB"/>
              </w:rPr>
              <w:t xml:space="preserve">  Duguid</w:t>
            </w:r>
          </w:p>
        </w:tc>
        <w:tc>
          <w:tcPr>
            <w:tcW w:w="1710" w:type="dxa"/>
            <w:shd w:val="clear" w:color="auto" w:fill="FFFFFF"/>
          </w:tcPr>
          <w:p w14:paraId="6B9282B8" w14:textId="77777777" w:rsidR="002402B6" w:rsidRPr="00A2331E" w:rsidRDefault="002402B6" w:rsidP="000D3279">
            <w:pPr>
              <w:pStyle w:val="TableParagraph"/>
              <w:ind w:left="110"/>
              <w:rPr>
                <w:rFonts w:ascii="Arial" w:hAnsi="Arial" w:cs="Arial"/>
                <w:lang w:val="en-GB"/>
              </w:rPr>
            </w:pPr>
            <w:r w:rsidRPr="00A2331E">
              <w:rPr>
                <w:rFonts w:ascii="Arial" w:hAnsi="Arial" w:cs="Arial"/>
                <w:color w:val="000000"/>
                <w:lang w:val="en-GB"/>
              </w:rPr>
              <w:t>Lorna</w:t>
            </w:r>
          </w:p>
        </w:tc>
        <w:tc>
          <w:tcPr>
            <w:tcW w:w="4111" w:type="dxa"/>
            <w:shd w:val="clear" w:color="auto" w:fill="FFFFFF"/>
          </w:tcPr>
          <w:p w14:paraId="6EADADCC" w14:textId="77777777" w:rsidR="002402B6" w:rsidRPr="00A2331E" w:rsidRDefault="002402B6" w:rsidP="000D3279">
            <w:pPr>
              <w:pStyle w:val="TableParagraph"/>
              <w:ind w:left="110"/>
              <w:jc w:val="center"/>
              <w:rPr>
                <w:rFonts w:ascii="Arial" w:hAnsi="Arial" w:cs="Arial"/>
                <w:lang w:val="en-GB"/>
              </w:rPr>
            </w:pPr>
            <w:r w:rsidRPr="00A2331E">
              <w:rPr>
                <w:rFonts w:ascii="Arial" w:hAnsi="Arial" w:cs="Arial"/>
                <w:color w:val="000000"/>
                <w:lang w:val="en-GB"/>
              </w:rPr>
              <w:t>NSAC Secretariat</w:t>
            </w:r>
          </w:p>
        </w:tc>
      </w:tr>
      <w:tr w:rsidR="00DF5D34" w:rsidRPr="00A2331E" w14:paraId="2306D01E" w14:textId="77777777" w:rsidTr="000D3279">
        <w:trPr>
          <w:trHeight w:val="432"/>
        </w:trPr>
        <w:tc>
          <w:tcPr>
            <w:tcW w:w="1800" w:type="dxa"/>
            <w:shd w:val="clear" w:color="auto" w:fill="FFFFFF"/>
          </w:tcPr>
          <w:p w14:paraId="137409C3" w14:textId="576AE118" w:rsidR="00DF5D34" w:rsidRPr="00A2331E" w:rsidRDefault="00DF5D34" w:rsidP="000D3279">
            <w:pPr>
              <w:pStyle w:val="TableParagraph"/>
              <w:rPr>
                <w:rFonts w:ascii="Arial" w:hAnsi="Arial" w:cs="Arial"/>
                <w:color w:val="000000"/>
                <w:lang w:val="en-GB"/>
              </w:rPr>
            </w:pPr>
            <w:r>
              <w:rPr>
                <w:rFonts w:ascii="Arial" w:hAnsi="Arial" w:cs="Arial"/>
                <w:color w:val="000000"/>
                <w:lang w:val="en-GB"/>
              </w:rPr>
              <w:t xml:space="preserve">  Graham</w:t>
            </w:r>
          </w:p>
        </w:tc>
        <w:tc>
          <w:tcPr>
            <w:tcW w:w="1710" w:type="dxa"/>
            <w:shd w:val="clear" w:color="auto" w:fill="FFFFFF"/>
          </w:tcPr>
          <w:p w14:paraId="65A739C8" w14:textId="3A4A3986" w:rsidR="00DF5D34" w:rsidRPr="00A2331E" w:rsidRDefault="00DF5D34" w:rsidP="000D3279">
            <w:pPr>
              <w:pStyle w:val="TableParagraph"/>
              <w:ind w:left="110"/>
              <w:rPr>
                <w:rFonts w:ascii="Arial" w:hAnsi="Arial" w:cs="Arial"/>
                <w:color w:val="000000"/>
                <w:lang w:val="en-GB"/>
              </w:rPr>
            </w:pPr>
            <w:r>
              <w:rPr>
                <w:rFonts w:ascii="Arial" w:hAnsi="Arial" w:cs="Arial"/>
                <w:color w:val="000000"/>
                <w:lang w:val="en-GB"/>
              </w:rPr>
              <w:t>Norman</w:t>
            </w:r>
          </w:p>
        </w:tc>
        <w:tc>
          <w:tcPr>
            <w:tcW w:w="4111" w:type="dxa"/>
            <w:shd w:val="clear" w:color="auto" w:fill="FFFFFF"/>
          </w:tcPr>
          <w:p w14:paraId="5B60937C" w14:textId="4C8DA16C" w:rsidR="00DF5D34" w:rsidRPr="00A2331E" w:rsidRDefault="00DF5D34" w:rsidP="000D3279">
            <w:pPr>
              <w:pStyle w:val="TableParagraph"/>
              <w:ind w:left="110"/>
              <w:jc w:val="center"/>
              <w:rPr>
                <w:rFonts w:ascii="Arial" w:hAnsi="Arial" w:cs="Arial"/>
                <w:color w:val="000000"/>
                <w:lang w:val="en-GB"/>
              </w:rPr>
            </w:pPr>
            <w:r>
              <w:rPr>
                <w:rFonts w:ascii="Arial" w:hAnsi="Arial" w:cs="Arial"/>
                <w:color w:val="000000"/>
                <w:lang w:val="en-GB"/>
              </w:rPr>
              <w:t>EC</w:t>
            </w:r>
          </w:p>
        </w:tc>
      </w:tr>
      <w:tr w:rsidR="002402B6" w:rsidRPr="00A2331E" w14:paraId="02FA9C13" w14:textId="77777777" w:rsidTr="000D3279">
        <w:trPr>
          <w:trHeight w:val="432"/>
        </w:trPr>
        <w:tc>
          <w:tcPr>
            <w:tcW w:w="1800" w:type="dxa"/>
            <w:shd w:val="clear" w:color="auto" w:fill="FFFFFF"/>
          </w:tcPr>
          <w:p w14:paraId="23F3AAB5" w14:textId="68BBDB89" w:rsidR="002402B6" w:rsidRPr="00A2331E" w:rsidRDefault="002402B6" w:rsidP="00CC1C20">
            <w:pPr>
              <w:pStyle w:val="TableParagraph"/>
              <w:rPr>
                <w:rFonts w:ascii="Arial" w:hAnsi="Arial" w:cs="Arial"/>
                <w:lang w:val="en-GB"/>
              </w:rPr>
            </w:pPr>
            <w:r w:rsidRPr="00A2331E">
              <w:rPr>
                <w:rFonts w:ascii="Arial" w:hAnsi="Arial" w:cs="Arial"/>
                <w:color w:val="000000"/>
                <w:lang w:val="en-GB"/>
              </w:rPr>
              <w:t xml:space="preserve">  </w:t>
            </w:r>
            <w:r w:rsidR="00CC1C20">
              <w:rPr>
                <w:rFonts w:ascii="Arial" w:hAnsi="Arial" w:cs="Arial"/>
                <w:color w:val="000000"/>
                <w:lang w:val="en-GB"/>
              </w:rPr>
              <w:t>Feekings</w:t>
            </w:r>
          </w:p>
        </w:tc>
        <w:tc>
          <w:tcPr>
            <w:tcW w:w="1710" w:type="dxa"/>
            <w:shd w:val="clear" w:color="auto" w:fill="FFFFFF"/>
          </w:tcPr>
          <w:p w14:paraId="55E8ABEF" w14:textId="3C7F1AD8" w:rsidR="002402B6" w:rsidRPr="00A2331E" w:rsidRDefault="002402B6" w:rsidP="00CC1C20">
            <w:pPr>
              <w:pStyle w:val="TableParagraph"/>
              <w:rPr>
                <w:rFonts w:ascii="Arial" w:hAnsi="Arial" w:cs="Arial"/>
                <w:lang w:val="en-GB"/>
              </w:rPr>
            </w:pPr>
            <w:r w:rsidRPr="00A2331E">
              <w:rPr>
                <w:rFonts w:ascii="Arial" w:hAnsi="Arial" w:cs="Arial"/>
                <w:color w:val="000000"/>
                <w:lang w:val="en-GB"/>
              </w:rPr>
              <w:t xml:space="preserve">  </w:t>
            </w:r>
            <w:r w:rsidR="00CC1C20">
              <w:rPr>
                <w:rFonts w:ascii="Arial" w:hAnsi="Arial" w:cs="Arial"/>
                <w:color w:val="000000"/>
                <w:lang w:val="en-GB"/>
              </w:rPr>
              <w:t>Jordan</w:t>
            </w:r>
          </w:p>
        </w:tc>
        <w:tc>
          <w:tcPr>
            <w:tcW w:w="4111" w:type="dxa"/>
            <w:shd w:val="clear" w:color="auto" w:fill="FFFFFF"/>
          </w:tcPr>
          <w:p w14:paraId="5A18C2EB" w14:textId="6B6EFA68" w:rsidR="002402B6" w:rsidRPr="00A2331E" w:rsidRDefault="00CC1C20" w:rsidP="000D3279">
            <w:pPr>
              <w:spacing w:line="240" w:lineRule="auto"/>
              <w:jc w:val="center"/>
              <w:rPr>
                <w:rFonts w:cs="Arial"/>
              </w:rPr>
            </w:pPr>
            <w:r>
              <w:rPr>
                <w:rFonts w:cs="Arial"/>
                <w:color w:val="000000"/>
              </w:rPr>
              <w:t>DTU Aqua</w:t>
            </w:r>
          </w:p>
        </w:tc>
      </w:tr>
      <w:tr w:rsidR="002402B6" w:rsidRPr="00A2331E" w14:paraId="4572721B" w14:textId="77777777" w:rsidTr="000D3279">
        <w:trPr>
          <w:trHeight w:val="432"/>
        </w:trPr>
        <w:tc>
          <w:tcPr>
            <w:tcW w:w="1800" w:type="dxa"/>
            <w:shd w:val="clear" w:color="auto" w:fill="FFFFFF"/>
          </w:tcPr>
          <w:p w14:paraId="63422B30" w14:textId="46B18417" w:rsidR="002402B6" w:rsidRPr="00A2331E" w:rsidRDefault="00CC1C20" w:rsidP="000D3279">
            <w:pPr>
              <w:pStyle w:val="TableParagraph"/>
              <w:rPr>
                <w:rFonts w:ascii="Arial" w:hAnsi="Arial" w:cs="Arial"/>
                <w:lang w:val="en-GB"/>
              </w:rPr>
            </w:pPr>
            <w:r>
              <w:rPr>
                <w:rFonts w:ascii="Arial" w:hAnsi="Arial" w:cs="Arial"/>
                <w:color w:val="000000"/>
                <w:lang w:val="en-GB"/>
              </w:rPr>
              <w:t xml:space="preserve">  Fitzpatrick</w:t>
            </w:r>
            <w:r w:rsidR="002402B6" w:rsidRPr="00A2331E">
              <w:rPr>
                <w:rFonts w:ascii="Arial" w:hAnsi="Arial" w:cs="Arial"/>
                <w:color w:val="000000"/>
                <w:lang w:val="en-GB"/>
              </w:rPr>
              <w:t xml:space="preserve"> </w:t>
            </w:r>
          </w:p>
        </w:tc>
        <w:tc>
          <w:tcPr>
            <w:tcW w:w="1710" w:type="dxa"/>
            <w:shd w:val="clear" w:color="auto" w:fill="FFFFFF"/>
          </w:tcPr>
          <w:p w14:paraId="7C7FC9AC" w14:textId="6802857D" w:rsidR="002402B6" w:rsidRPr="00A2331E" w:rsidRDefault="002402B6" w:rsidP="00CC1C20">
            <w:pPr>
              <w:pStyle w:val="TableParagraph"/>
              <w:rPr>
                <w:rFonts w:ascii="Arial" w:hAnsi="Arial" w:cs="Arial"/>
                <w:lang w:val="en-GB"/>
              </w:rPr>
            </w:pPr>
            <w:r w:rsidRPr="00A2331E">
              <w:rPr>
                <w:rFonts w:ascii="Arial" w:hAnsi="Arial" w:cs="Arial"/>
                <w:color w:val="000000"/>
                <w:lang w:val="en-GB"/>
              </w:rPr>
              <w:t xml:space="preserve">  </w:t>
            </w:r>
            <w:r w:rsidR="00CC1C20">
              <w:rPr>
                <w:rFonts w:ascii="Arial" w:hAnsi="Arial" w:cs="Arial"/>
                <w:color w:val="000000"/>
                <w:lang w:val="en-GB"/>
              </w:rPr>
              <w:t>Mike</w:t>
            </w:r>
          </w:p>
        </w:tc>
        <w:tc>
          <w:tcPr>
            <w:tcW w:w="4111" w:type="dxa"/>
            <w:shd w:val="clear" w:color="auto" w:fill="FFFFFF"/>
          </w:tcPr>
          <w:p w14:paraId="4D68B848" w14:textId="691D9CCC" w:rsidR="002402B6" w:rsidRPr="00A2331E" w:rsidRDefault="00CC1C20" w:rsidP="000D3279">
            <w:pPr>
              <w:spacing w:line="240" w:lineRule="auto"/>
              <w:jc w:val="center"/>
              <w:rPr>
                <w:rFonts w:cs="Arial"/>
              </w:rPr>
            </w:pPr>
            <w:r>
              <w:rPr>
                <w:rFonts w:cs="Arial"/>
                <w:color w:val="000000"/>
              </w:rPr>
              <w:t>MNRG</w:t>
            </w:r>
          </w:p>
        </w:tc>
      </w:tr>
      <w:tr w:rsidR="002402B6" w:rsidRPr="00A2331E" w14:paraId="5F20162C" w14:textId="77777777" w:rsidTr="000D3279">
        <w:trPr>
          <w:trHeight w:val="432"/>
        </w:trPr>
        <w:tc>
          <w:tcPr>
            <w:tcW w:w="1800" w:type="dxa"/>
            <w:shd w:val="clear" w:color="auto" w:fill="FFFFFF"/>
          </w:tcPr>
          <w:p w14:paraId="52904861" w14:textId="77777777" w:rsidR="002402B6" w:rsidRPr="00A2331E" w:rsidRDefault="002402B6" w:rsidP="000D3279">
            <w:pPr>
              <w:spacing w:line="240" w:lineRule="auto"/>
              <w:rPr>
                <w:rFonts w:cs="Arial"/>
              </w:rPr>
            </w:pPr>
            <w:r w:rsidRPr="00A2331E">
              <w:rPr>
                <w:rFonts w:cs="Arial"/>
                <w:color w:val="000000"/>
              </w:rPr>
              <w:t xml:space="preserve">  Hawkins </w:t>
            </w:r>
          </w:p>
        </w:tc>
        <w:tc>
          <w:tcPr>
            <w:tcW w:w="1710" w:type="dxa"/>
            <w:shd w:val="clear" w:color="auto" w:fill="FFFFFF"/>
          </w:tcPr>
          <w:p w14:paraId="04359186" w14:textId="77777777" w:rsidR="002402B6" w:rsidRPr="00A2331E" w:rsidRDefault="002402B6" w:rsidP="000D3279">
            <w:pPr>
              <w:spacing w:line="240" w:lineRule="auto"/>
              <w:rPr>
                <w:rFonts w:cs="Arial"/>
              </w:rPr>
            </w:pPr>
            <w:r w:rsidRPr="00A2331E">
              <w:rPr>
                <w:rFonts w:cs="Arial"/>
                <w:color w:val="000000"/>
              </w:rPr>
              <w:t xml:space="preserve">  Tony</w:t>
            </w:r>
          </w:p>
        </w:tc>
        <w:tc>
          <w:tcPr>
            <w:tcW w:w="4111" w:type="dxa"/>
            <w:shd w:val="clear" w:color="auto" w:fill="FFFFFF"/>
          </w:tcPr>
          <w:p w14:paraId="161C84D1" w14:textId="77777777" w:rsidR="002402B6" w:rsidRPr="00A2331E" w:rsidRDefault="002402B6" w:rsidP="000D3279">
            <w:pPr>
              <w:spacing w:line="240" w:lineRule="auto"/>
              <w:jc w:val="center"/>
              <w:rPr>
                <w:rFonts w:cs="Arial"/>
              </w:rPr>
            </w:pPr>
            <w:r w:rsidRPr="00A2331E">
              <w:rPr>
                <w:rFonts w:cs="Arial"/>
                <w:color w:val="000000"/>
              </w:rPr>
              <w:t>NSAC Secretariat</w:t>
            </w:r>
          </w:p>
        </w:tc>
      </w:tr>
      <w:tr w:rsidR="00C362EE" w:rsidRPr="00A2331E" w14:paraId="1C6BDED7" w14:textId="77777777" w:rsidTr="000D3279">
        <w:trPr>
          <w:trHeight w:val="432"/>
        </w:trPr>
        <w:tc>
          <w:tcPr>
            <w:tcW w:w="1800" w:type="dxa"/>
            <w:shd w:val="clear" w:color="auto" w:fill="FFFFFF"/>
          </w:tcPr>
          <w:p w14:paraId="7ACF2D1C" w14:textId="715092C7" w:rsidR="00C362EE" w:rsidRPr="00A2331E" w:rsidRDefault="00C362EE" w:rsidP="000D3279">
            <w:pPr>
              <w:spacing w:line="240" w:lineRule="auto"/>
              <w:rPr>
                <w:rFonts w:cs="Arial"/>
                <w:color w:val="000000"/>
              </w:rPr>
            </w:pPr>
            <w:r w:rsidRPr="00A2331E">
              <w:rPr>
                <w:rFonts w:cs="Arial"/>
                <w:color w:val="000000"/>
              </w:rPr>
              <w:t xml:space="preserve">  Lindberg</w:t>
            </w:r>
          </w:p>
        </w:tc>
        <w:tc>
          <w:tcPr>
            <w:tcW w:w="1710" w:type="dxa"/>
            <w:shd w:val="clear" w:color="auto" w:fill="FFFFFF"/>
          </w:tcPr>
          <w:p w14:paraId="790284DA" w14:textId="3B1BD0BB" w:rsidR="00C362EE" w:rsidRPr="00A2331E" w:rsidRDefault="00C362EE" w:rsidP="000D3279">
            <w:pPr>
              <w:spacing w:line="240" w:lineRule="auto"/>
              <w:rPr>
                <w:rFonts w:cs="Arial"/>
                <w:color w:val="000000"/>
              </w:rPr>
            </w:pPr>
            <w:r w:rsidRPr="00A2331E">
              <w:rPr>
                <w:rFonts w:cs="Arial"/>
                <w:color w:val="000000"/>
              </w:rPr>
              <w:t xml:space="preserve">  Fredrik</w:t>
            </w:r>
          </w:p>
        </w:tc>
        <w:tc>
          <w:tcPr>
            <w:tcW w:w="4111" w:type="dxa"/>
            <w:shd w:val="clear" w:color="auto" w:fill="FFFFFF"/>
          </w:tcPr>
          <w:p w14:paraId="70AF9ECC" w14:textId="451EF6DB" w:rsidR="00C362EE" w:rsidRPr="00A2331E" w:rsidRDefault="00C362EE" w:rsidP="000D3279">
            <w:pPr>
              <w:spacing w:line="240" w:lineRule="auto"/>
              <w:jc w:val="center"/>
              <w:rPr>
                <w:rFonts w:cs="Arial"/>
                <w:color w:val="000000"/>
              </w:rPr>
            </w:pPr>
            <w:r w:rsidRPr="00A2331E">
              <w:rPr>
                <w:rFonts w:cs="Arial"/>
                <w:color w:val="000000"/>
              </w:rPr>
              <w:t>Swedish Fishermens’ PO</w:t>
            </w:r>
          </w:p>
        </w:tc>
      </w:tr>
      <w:tr w:rsidR="00C362EE" w:rsidRPr="00A2331E" w14:paraId="2636121D" w14:textId="77777777" w:rsidTr="000D3279">
        <w:trPr>
          <w:trHeight w:val="432"/>
        </w:trPr>
        <w:tc>
          <w:tcPr>
            <w:tcW w:w="1800" w:type="dxa"/>
            <w:shd w:val="clear" w:color="auto" w:fill="FFFFFF"/>
          </w:tcPr>
          <w:p w14:paraId="4AE903F5" w14:textId="17A4D9B4" w:rsidR="00C362EE" w:rsidRPr="00A2331E" w:rsidRDefault="00C362EE" w:rsidP="00CC1C20">
            <w:pPr>
              <w:spacing w:line="240" w:lineRule="auto"/>
              <w:rPr>
                <w:rFonts w:cs="Arial"/>
                <w:color w:val="000000"/>
              </w:rPr>
            </w:pPr>
            <w:r w:rsidRPr="00A2331E">
              <w:rPr>
                <w:rFonts w:cs="Arial"/>
                <w:color w:val="000000"/>
              </w:rPr>
              <w:t xml:space="preserve">  </w:t>
            </w:r>
            <w:r w:rsidR="00CC1C20">
              <w:rPr>
                <w:rFonts w:cs="Arial"/>
                <w:color w:val="000000"/>
              </w:rPr>
              <w:t>MacDonald</w:t>
            </w:r>
          </w:p>
        </w:tc>
        <w:tc>
          <w:tcPr>
            <w:tcW w:w="1710" w:type="dxa"/>
            <w:shd w:val="clear" w:color="auto" w:fill="FFFFFF"/>
          </w:tcPr>
          <w:p w14:paraId="6849AB83" w14:textId="08FF2519" w:rsidR="00C362EE" w:rsidRPr="00A2331E" w:rsidRDefault="00C362EE" w:rsidP="00CC1C20">
            <w:pPr>
              <w:spacing w:line="240" w:lineRule="auto"/>
              <w:rPr>
                <w:rFonts w:cs="Arial"/>
                <w:color w:val="000000"/>
              </w:rPr>
            </w:pPr>
            <w:r w:rsidRPr="00A2331E">
              <w:rPr>
                <w:rFonts w:cs="Arial"/>
                <w:color w:val="000000"/>
              </w:rPr>
              <w:t xml:space="preserve">  </w:t>
            </w:r>
            <w:r w:rsidR="00CC1C20">
              <w:rPr>
                <w:rFonts w:cs="Arial"/>
                <w:color w:val="000000"/>
              </w:rPr>
              <w:t>Paul</w:t>
            </w:r>
          </w:p>
        </w:tc>
        <w:tc>
          <w:tcPr>
            <w:tcW w:w="4111" w:type="dxa"/>
            <w:shd w:val="clear" w:color="auto" w:fill="FFFFFF"/>
          </w:tcPr>
          <w:p w14:paraId="6D45B4CD" w14:textId="78E787C8" w:rsidR="00C362EE" w:rsidRPr="00A2331E" w:rsidRDefault="00CC1C20" w:rsidP="000D3279">
            <w:pPr>
              <w:spacing w:line="240" w:lineRule="auto"/>
              <w:jc w:val="center"/>
              <w:rPr>
                <w:rFonts w:cs="Arial"/>
                <w:color w:val="000000"/>
              </w:rPr>
            </w:pPr>
            <w:r>
              <w:rPr>
                <w:rFonts w:cs="Arial"/>
                <w:color w:val="000000"/>
              </w:rPr>
              <w:t>Scottish Fishermens’ Organisation</w:t>
            </w:r>
          </w:p>
        </w:tc>
      </w:tr>
      <w:tr w:rsidR="002402B6" w:rsidRPr="00A2331E" w14:paraId="0EADF56B" w14:textId="77777777" w:rsidTr="000D3279">
        <w:trPr>
          <w:trHeight w:val="432"/>
        </w:trPr>
        <w:tc>
          <w:tcPr>
            <w:tcW w:w="1800" w:type="dxa"/>
            <w:shd w:val="clear" w:color="auto" w:fill="FFFFFF"/>
          </w:tcPr>
          <w:p w14:paraId="0186F7BF" w14:textId="0A457400" w:rsidR="002402B6" w:rsidRPr="00A2331E" w:rsidRDefault="002402B6" w:rsidP="00647746">
            <w:pPr>
              <w:spacing w:line="240" w:lineRule="auto"/>
              <w:rPr>
                <w:rFonts w:cs="Arial"/>
              </w:rPr>
            </w:pPr>
            <w:r w:rsidRPr="00A2331E">
              <w:rPr>
                <w:rFonts w:cs="Arial"/>
              </w:rPr>
              <w:t xml:space="preserve">  </w:t>
            </w:r>
            <w:r w:rsidR="00647746" w:rsidRPr="00A2331E">
              <w:rPr>
                <w:rFonts w:cs="Arial"/>
              </w:rPr>
              <w:t>Meun</w:t>
            </w:r>
          </w:p>
        </w:tc>
        <w:tc>
          <w:tcPr>
            <w:tcW w:w="1710" w:type="dxa"/>
            <w:shd w:val="clear" w:color="auto" w:fill="FFFFFF"/>
          </w:tcPr>
          <w:p w14:paraId="31DAF9A2" w14:textId="36C49A9C" w:rsidR="002402B6" w:rsidRPr="00A2331E" w:rsidRDefault="002402B6" w:rsidP="00647746">
            <w:pPr>
              <w:spacing w:line="240" w:lineRule="auto"/>
              <w:rPr>
                <w:rFonts w:cs="Arial"/>
              </w:rPr>
            </w:pPr>
            <w:r w:rsidRPr="00A2331E">
              <w:rPr>
                <w:rFonts w:cs="Arial"/>
              </w:rPr>
              <w:t xml:space="preserve">  </w:t>
            </w:r>
            <w:r w:rsidR="00647746" w:rsidRPr="00A2331E">
              <w:rPr>
                <w:rFonts w:cs="Arial"/>
              </w:rPr>
              <w:t>Geert</w:t>
            </w:r>
          </w:p>
        </w:tc>
        <w:tc>
          <w:tcPr>
            <w:tcW w:w="4111" w:type="dxa"/>
            <w:shd w:val="clear" w:color="auto" w:fill="FFFFFF"/>
          </w:tcPr>
          <w:p w14:paraId="38A78BE0" w14:textId="6461AA58" w:rsidR="002402B6" w:rsidRPr="00A2331E" w:rsidRDefault="00647746" w:rsidP="000D3279">
            <w:pPr>
              <w:spacing w:line="240" w:lineRule="auto"/>
              <w:jc w:val="center"/>
              <w:rPr>
                <w:rFonts w:cs="Arial"/>
              </w:rPr>
            </w:pPr>
            <w:r w:rsidRPr="00A2331E">
              <w:rPr>
                <w:rFonts w:cs="Arial"/>
              </w:rPr>
              <w:t>VisNed</w:t>
            </w:r>
          </w:p>
        </w:tc>
      </w:tr>
      <w:tr w:rsidR="0068429A" w:rsidRPr="00A2331E" w14:paraId="1DDFC9B0" w14:textId="77777777" w:rsidTr="000D3279">
        <w:trPr>
          <w:trHeight w:val="432"/>
        </w:trPr>
        <w:tc>
          <w:tcPr>
            <w:tcW w:w="1800" w:type="dxa"/>
            <w:shd w:val="clear" w:color="auto" w:fill="FFFFFF"/>
          </w:tcPr>
          <w:p w14:paraId="1BC46C66" w14:textId="33011B60" w:rsidR="0068429A" w:rsidRPr="00A2331E" w:rsidRDefault="0068429A" w:rsidP="000D3279">
            <w:pPr>
              <w:spacing w:line="240" w:lineRule="auto"/>
              <w:rPr>
                <w:rFonts w:cs="Arial"/>
              </w:rPr>
            </w:pPr>
            <w:r w:rsidRPr="00A2331E">
              <w:rPr>
                <w:rFonts w:cs="Arial"/>
              </w:rPr>
              <w:t xml:space="preserve">  Olsson</w:t>
            </w:r>
          </w:p>
        </w:tc>
        <w:tc>
          <w:tcPr>
            <w:tcW w:w="1710" w:type="dxa"/>
            <w:shd w:val="clear" w:color="auto" w:fill="FFFFFF"/>
          </w:tcPr>
          <w:p w14:paraId="597F39E1" w14:textId="4C840E90" w:rsidR="0068429A" w:rsidRPr="00A2331E" w:rsidRDefault="0068429A" w:rsidP="000D3279">
            <w:pPr>
              <w:spacing w:line="240" w:lineRule="auto"/>
              <w:rPr>
                <w:rFonts w:cs="Arial"/>
              </w:rPr>
            </w:pPr>
            <w:r w:rsidRPr="00A2331E">
              <w:rPr>
                <w:rFonts w:cs="Arial"/>
              </w:rPr>
              <w:t xml:space="preserve">  Peter</w:t>
            </w:r>
          </w:p>
        </w:tc>
        <w:tc>
          <w:tcPr>
            <w:tcW w:w="4111" w:type="dxa"/>
            <w:shd w:val="clear" w:color="auto" w:fill="FFFFFF"/>
          </w:tcPr>
          <w:p w14:paraId="00DC48C1" w14:textId="2F1883A0" w:rsidR="0068429A" w:rsidRPr="00A2331E" w:rsidRDefault="0068429A" w:rsidP="000D3279">
            <w:pPr>
              <w:spacing w:line="240" w:lineRule="auto"/>
              <w:jc w:val="center"/>
              <w:rPr>
                <w:rFonts w:cs="Arial"/>
              </w:rPr>
            </w:pPr>
            <w:r w:rsidRPr="00A2331E">
              <w:rPr>
                <w:rFonts w:cs="Arial"/>
              </w:rPr>
              <w:t>Swedish Fishermens’ PO</w:t>
            </w:r>
          </w:p>
        </w:tc>
      </w:tr>
      <w:tr w:rsidR="00DF5D34" w:rsidRPr="00A2331E" w14:paraId="2D2628EB" w14:textId="77777777" w:rsidTr="000D3279">
        <w:trPr>
          <w:trHeight w:val="432"/>
        </w:trPr>
        <w:tc>
          <w:tcPr>
            <w:tcW w:w="1800" w:type="dxa"/>
            <w:shd w:val="clear" w:color="auto" w:fill="FFFFFF"/>
          </w:tcPr>
          <w:p w14:paraId="1E7AA20B" w14:textId="4022E377" w:rsidR="00DF5D34" w:rsidRPr="00A2331E" w:rsidRDefault="00DF5D34" w:rsidP="000D3279">
            <w:pPr>
              <w:spacing w:line="240" w:lineRule="auto"/>
              <w:rPr>
                <w:rFonts w:cs="Arial"/>
              </w:rPr>
            </w:pPr>
            <w:r>
              <w:t xml:space="preserve">  </w:t>
            </w:r>
            <w:r w:rsidRPr="00A2331E">
              <w:t>O’Riordan</w:t>
            </w:r>
          </w:p>
        </w:tc>
        <w:tc>
          <w:tcPr>
            <w:tcW w:w="1710" w:type="dxa"/>
            <w:shd w:val="clear" w:color="auto" w:fill="FFFFFF"/>
          </w:tcPr>
          <w:p w14:paraId="61A74334" w14:textId="157D2AB8" w:rsidR="00DF5D34" w:rsidRPr="00A2331E" w:rsidRDefault="00DF5D34" w:rsidP="000D3279">
            <w:pPr>
              <w:spacing w:line="240" w:lineRule="auto"/>
              <w:rPr>
                <w:rFonts w:cs="Arial"/>
              </w:rPr>
            </w:pPr>
            <w:r>
              <w:rPr>
                <w:rFonts w:cs="Arial"/>
              </w:rPr>
              <w:t xml:space="preserve">  Brian</w:t>
            </w:r>
          </w:p>
        </w:tc>
        <w:tc>
          <w:tcPr>
            <w:tcW w:w="4111" w:type="dxa"/>
            <w:shd w:val="clear" w:color="auto" w:fill="FFFFFF"/>
          </w:tcPr>
          <w:p w14:paraId="68CA1F78" w14:textId="7DDC8A30" w:rsidR="00DF5D34" w:rsidRPr="00A2331E" w:rsidRDefault="00DF5D34" w:rsidP="000D3279">
            <w:pPr>
              <w:spacing w:line="240" w:lineRule="auto"/>
              <w:jc w:val="center"/>
              <w:rPr>
                <w:rFonts w:cs="Arial"/>
              </w:rPr>
            </w:pPr>
            <w:r>
              <w:rPr>
                <w:rFonts w:cs="Arial"/>
              </w:rPr>
              <w:t xml:space="preserve">LIFE  </w:t>
            </w:r>
          </w:p>
        </w:tc>
      </w:tr>
      <w:tr w:rsidR="000416A2" w:rsidRPr="00A2331E" w14:paraId="50429E7E" w14:textId="77777777" w:rsidTr="000D3279">
        <w:trPr>
          <w:trHeight w:val="432"/>
        </w:trPr>
        <w:tc>
          <w:tcPr>
            <w:tcW w:w="1800" w:type="dxa"/>
            <w:shd w:val="clear" w:color="auto" w:fill="FFFFFF"/>
          </w:tcPr>
          <w:p w14:paraId="30E647CC" w14:textId="045EA96F" w:rsidR="000416A2" w:rsidRPr="00A2331E" w:rsidRDefault="000416A2" w:rsidP="00896A3E">
            <w:pPr>
              <w:spacing w:line="240" w:lineRule="auto"/>
              <w:rPr>
                <w:rFonts w:cs="Arial"/>
                <w:color w:val="000000"/>
              </w:rPr>
            </w:pPr>
            <w:r w:rsidRPr="00A2331E">
              <w:rPr>
                <w:rFonts w:cs="Arial"/>
                <w:color w:val="000000"/>
              </w:rPr>
              <w:t xml:space="preserve">  </w:t>
            </w:r>
            <w:r w:rsidR="00896A3E">
              <w:rPr>
                <w:rFonts w:cs="Arial"/>
                <w:color w:val="000000"/>
              </w:rPr>
              <w:t>Park</w:t>
            </w:r>
          </w:p>
        </w:tc>
        <w:tc>
          <w:tcPr>
            <w:tcW w:w="1710" w:type="dxa"/>
            <w:shd w:val="clear" w:color="auto" w:fill="FFFFFF"/>
          </w:tcPr>
          <w:p w14:paraId="0D5D3454" w14:textId="37300028" w:rsidR="000416A2" w:rsidRPr="00A2331E" w:rsidRDefault="000416A2" w:rsidP="00896A3E">
            <w:pPr>
              <w:spacing w:line="240" w:lineRule="auto"/>
              <w:rPr>
                <w:rFonts w:cs="Arial"/>
                <w:color w:val="000000"/>
              </w:rPr>
            </w:pPr>
            <w:r w:rsidRPr="00A2331E">
              <w:rPr>
                <w:rFonts w:cs="Arial"/>
                <w:color w:val="000000"/>
              </w:rPr>
              <w:t xml:space="preserve">  </w:t>
            </w:r>
            <w:r w:rsidR="00896A3E">
              <w:rPr>
                <w:rFonts w:cs="Arial"/>
                <w:color w:val="000000"/>
              </w:rPr>
              <w:t>Michael</w:t>
            </w:r>
          </w:p>
        </w:tc>
        <w:tc>
          <w:tcPr>
            <w:tcW w:w="4111" w:type="dxa"/>
            <w:shd w:val="clear" w:color="auto" w:fill="FFFFFF"/>
          </w:tcPr>
          <w:p w14:paraId="4BAD3E7A" w14:textId="7DC85351" w:rsidR="000416A2" w:rsidRPr="00A2331E" w:rsidRDefault="00896A3E" w:rsidP="000416A2">
            <w:pPr>
              <w:spacing w:line="240" w:lineRule="auto"/>
              <w:jc w:val="center"/>
              <w:rPr>
                <w:rFonts w:cs="Arial"/>
                <w:color w:val="000000"/>
              </w:rPr>
            </w:pPr>
            <w:r>
              <w:rPr>
                <w:rFonts w:cs="Arial"/>
                <w:color w:val="000000"/>
              </w:rPr>
              <w:t>SFF</w:t>
            </w:r>
          </w:p>
        </w:tc>
      </w:tr>
      <w:tr w:rsidR="00896A3E" w:rsidRPr="00A2331E" w14:paraId="3D95DB17" w14:textId="77777777" w:rsidTr="000D3279">
        <w:trPr>
          <w:trHeight w:val="432"/>
        </w:trPr>
        <w:tc>
          <w:tcPr>
            <w:tcW w:w="1800" w:type="dxa"/>
            <w:shd w:val="clear" w:color="auto" w:fill="FFFFFF"/>
          </w:tcPr>
          <w:p w14:paraId="1FE1A135" w14:textId="32484503" w:rsidR="00896A3E" w:rsidRPr="00810BC6" w:rsidRDefault="00896A3E" w:rsidP="00896A3E">
            <w:pPr>
              <w:spacing w:line="240" w:lineRule="auto"/>
              <w:rPr>
                <w:rFonts w:cs="Arial"/>
              </w:rPr>
            </w:pPr>
            <w:r w:rsidRPr="00810BC6">
              <w:rPr>
                <w:rFonts w:cs="Arial"/>
              </w:rPr>
              <w:t xml:space="preserve">  P</w:t>
            </w:r>
            <w:r w:rsidR="00810BC6">
              <w:rPr>
                <w:rFonts w:cs="Arial"/>
              </w:rPr>
              <w:t>riddl</w:t>
            </w:r>
            <w:r w:rsidRPr="00810BC6">
              <w:rPr>
                <w:rFonts w:cs="Arial"/>
              </w:rPr>
              <w:t>e</w:t>
            </w:r>
          </w:p>
        </w:tc>
        <w:tc>
          <w:tcPr>
            <w:tcW w:w="1710" w:type="dxa"/>
            <w:shd w:val="clear" w:color="auto" w:fill="FFFFFF"/>
          </w:tcPr>
          <w:p w14:paraId="2DF2404D" w14:textId="3BCB53EB" w:rsidR="00896A3E" w:rsidRPr="00810BC6" w:rsidRDefault="00896A3E" w:rsidP="00896A3E">
            <w:pPr>
              <w:spacing w:line="240" w:lineRule="auto"/>
              <w:rPr>
                <w:rFonts w:cs="Arial"/>
              </w:rPr>
            </w:pPr>
            <w:r w:rsidRPr="00810BC6">
              <w:rPr>
                <w:rFonts w:cs="Arial"/>
              </w:rPr>
              <w:t xml:space="preserve">  Erin</w:t>
            </w:r>
          </w:p>
        </w:tc>
        <w:tc>
          <w:tcPr>
            <w:tcW w:w="4111" w:type="dxa"/>
            <w:shd w:val="clear" w:color="auto" w:fill="FFFFFF"/>
          </w:tcPr>
          <w:p w14:paraId="41999FD7" w14:textId="025F24F5" w:rsidR="00896A3E" w:rsidRPr="00810BC6" w:rsidRDefault="00896A3E" w:rsidP="000416A2">
            <w:pPr>
              <w:spacing w:line="240" w:lineRule="auto"/>
              <w:jc w:val="center"/>
              <w:rPr>
                <w:rFonts w:cs="Arial"/>
              </w:rPr>
            </w:pPr>
            <w:r w:rsidRPr="00810BC6">
              <w:rPr>
                <w:rFonts w:cs="Arial"/>
              </w:rPr>
              <w:t>EDF</w:t>
            </w:r>
          </w:p>
        </w:tc>
      </w:tr>
      <w:tr w:rsidR="00896A3E" w:rsidRPr="00A2331E" w14:paraId="5146B8BA" w14:textId="77777777" w:rsidTr="000D3279">
        <w:trPr>
          <w:trHeight w:val="432"/>
        </w:trPr>
        <w:tc>
          <w:tcPr>
            <w:tcW w:w="1800" w:type="dxa"/>
            <w:shd w:val="clear" w:color="auto" w:fill="FFFFFF"/>
          </w:tcPr>
          <w:p w14:paraId="248CD29C" w14:textId="0FEC1A5C" w:rsidR="00896A3E" w:rsidRPr="00896A3E" w:rsidRDefault="00896A3E" w:rsidP="00896A3E">
            <w:pPr>
              <w:spacing w:line="240" w:lineRule="auto"/>
            </w:pPr>
            <w:r>
              <w:t xml:space="preserve">  Reussner</w:t>
            </w:r>
          </w:p>
        </w:tc>
        <w:tc>
          <w:tcPr>
            <w:tcW w:w="1710" w:type="dxa"/>
            <w:shd w:val="clear" w:color="auto" w:fill="FFFFFF"/>
          </w:tcPr>
          <w:p w14:paraId="4978639E" w14:textId="6FBBE53B" w:rsidR="00896A3E" w:rsidRPr="00A2331E" w:rsidRDefault="00896A3E" w:rsidP="00896A3E">
            <w:pPr>
              <w:spacing w:line="240" w:lineRule="auto"/>
              <w:rPr>
                <w:rFonts w:cs="Arial"/>
                <w:color w:val="000000"/>
              </w:rPr>
            </w:pPr>
            <w:r>
              <w:rPr>
                <w:rFonts w:cs="Arial"/>
                <w:color w:val="000000"/>
              </w:rPr>
              <w:t xml:space="preserve">  Eckehard</w:t>
            </w:r>
          </w:p>
        </w:tc>
        <w:tc>
          <w:tcPr>
            <w:tcW w:w="4111" w:type="dxa"/>
            <w:shd w:val="clear" w:color="auto" w:fill="FFFFFF"/>
          </w:tcPr>
          <w:p w14:paraId="2A92800A" w14:textId="1655EFEA" w:rsidR="00896A3E" w:rsidRDefault="00896A3E" w:rsidP="000416A2">
            <w:pPr>
              <w:spacing w:line="240" w:lineRule="auto"/>
              <w:jc w:val="center"/>
              <w:rPr>
                <w:rFonts w:cs="Arial"/>
                <w:color w:val="000000"/>
              </w:rPr>
            </w:pPr>
            <w:r>
              <w:rPr>
                <w:rFonts w:cs="Arial"/>
                <w:color w:val="000000"/>
              </w:rPr>
              <w:t>EC</w:t>
            </w:r>
          </w:p>
        </w:tc>
      </w:tr>
      <w:tr w:rsidR="000416A2" w:rsidRPr="00A2331E" w14:paraId="04F84C5E" w14:textId="77777777" w:rsidTr="000D3279">
        <w:trPr>
          <w:trHeight w:val="432"/>
        </w:trPr>
        <w:tc>
          <w:tcPr>
            <w:tcW w:w="1800" w:type="dxa"/>
            <w:shd w:val="clear" w:color="auto" w:fill="FFFFFF"/>
          </w:tcPr>
          <w:p w14:paraId="57F16259" w14:textId="758E37FD" w:rsidR="000416A2" w:rsidRPr="00A2331E" w:rsidRDefault="000416A2" w:rsidP="000416A2">
            <w:pPr>
              <w:spacing w:line="240" w:lineRule="auto"/>
              <w:rPr>
                <w:rFonts w:cs="Arial"/>
                <w:color w:val="000000"/>
              </w:rPr>
            </w:pPr>
            <w:r w:rsidRPr="00A2331E">
              <w:rPr>
                <w:rFonts w:cs="Arial"/>
                <w:color w:val="000000"/>
              </w:rPr>
              <w:t xml:space="preserve">  Ton</w:t>
            </w:r>
          </w:p>
        </w:tc>
        <w:tc>
          <w:tcPr>
            <w:tcW w:w="1710" w:type="dxa"/>
            <w:shd w:val="clear" w:color="auto" w:fill="FFFFFF"/>
          </w:tcPr>
          <w:p w14:paraId="6256D5DC" w14:textId="6C06DCF1" w:rsidR="000416A2" w:rsidRPr="00A2331E" w:rsidRDefault="000416A2" w:rsidP="000416A2">
            <w:pPr>
              <w:spacing w:line="240" w:lineRule="auto"/>
              <w:rPr>
                <w:rFonts w:cs="Arial"/>
                <w:color w:val="000000"/>
              </w:rPr>
            </w:pPr>
            <w:r w:rsidRPr="00A2331E">
              <w:rPr>
                <w:rFonts w:cs="Arial"/>
                <w:color w:val="000000"/>
              </w:rPr>
              <w:t xml:space="preserve">  Caroline</w:t>
            </w:r>
          </w:p>
        </w:tc>
        <w:tc>
          <w:tcPr>
            <w:tcW w:w="4111" w:type="dxa"/>
            <w:shd w:val="clear" w:color="auto" w:fill="FFFFFF"/>
          </w:tcPr>
          <w:p w14:paraId="3857377B" w14:textId="5E570974" w:rsidR="000416A2" w:rsidRPr="00A2331E" w:rsidRDefault="000416A2" w:rsidP="000416A2">
            <w:pPr>
              <w:spacing w:line="240" w:lineRule="auto"/>
              <w:jc w:val="center"/>
              <w:rPr>
                <w:rFonts w:cs="Arial"/>
                <w:color w:val="000000"/>
              </w:rPr>
            </w:pPr>
            <w:r w:rsidRPr="00A2331E">
              <w:rPr>
                <w:rFonts w:cs="Arial"/>
                <w:color w:val="000000"/>
              </w:rPr>
              <w:t>CNPMEM</w:t>
            </w:r>
          </w:p>
        </w:tc>
      </w:tr>
      <w:tr w:rsidR="002402B6" w:rsidRPr="00A2331E" w14:paraId="6F91490C" w14:textId="77777777" w:rsidTr="000D3279">
        <w:trPr>
          <w:trHeight w:val="432"/>
        </w:trPr>
        <w:tc>
          <w:tcPr>
            <w:tcW w:w="1800" w:type="dxa"/>
            <w:shd w:val="clear" w:color="auto" w:fill="FFFFFF"/>
          </w:tcPr>
          <w:p w14:paraId="38F3482D" w14:textId="77777777" w:rsidR="002402B6" w:rsidRPr="00A2331E" w:rsidRDefault="002402B6" w:rsidP="000D3279">
            <w:pPr>
              <w:spacing w:line="240" w:lineRule="auto"/>
              <w:rPr>
                <w:rFonts w:cs="Arial"/>
                <w:color w:val="000000"/>
              </w:rPr>
            </w:pPr>
            <w:r w:rsidRPr="00A2331E">
              <w:rPr>
                <w:rFonts w:cs="Arial"/>
                <w:color w:val="000000"/>
              </w:rPr>
              <w:t xml:space="preserve">  Visser</w:t>
            </w:r>
          </w:p>
        </w:tc>
        <w:tc>
          <w:tcPr>
            <w:tcW w:w="1710" w:type="dxa"/>
            <w:shd w:val="clear" w:color="auto" w:fill="FFFFFF"/>
          </w:tcPr>
          <w:p w14:paraId="6824A5CF" w14:textId="77777777" w:rsidR="002402B6" w:rsidRPr="00A2331E" w:rsidRDefault="002402B6" w:rsidP="000D3279">
            <w:pPr>
              <w:spacing w:line="240" w:lineRule="auto"/>
              <w:rPr>
                <w:rFonts w:cs="Arial"/>
                <w:color w:val="000000"/>
              </w:rPr>
            </w:pPr>
            <w:r w:rsidRPr="00A2331E">
              <w:rPr>
                <w:rFonts w:cs="Arial"/>
                <w:color w:val="000000"/>
              </w:rPr>
              <w:t xml:space="preserve">  Pim</w:t>
            </w:r>
          </w:p>
        </w:tc>
        <w:tc>
          <w:tcPr>
            <w:tcW w:w="4111" w:type="dxa"/>
            <w:shd w:val="clear" w:color="auto" w:fill="FFFFFF"/>
          </w:tcPr>
          <w:p w14:paraId="60F9F0A1" w14:textId="77777777" w:rsidR="002402B6" w:rsidRPr="00A2331E" w:rsidRDefault="002402B6" w:rsidP="000D3279">
            <w:pPr>
              <w:spacing w:line="240" w:lineRule="auto"/>
              <w:jc w:val="center"/>
              <w:rPr>
                <w:rFonts w:cs="Arial"/>
                <w:color w:val="000000"/>
              </w:rPr>
            </w:pPr>
            <w:r w:rsidRPr="00A2331E">
              <w:rPr>
                <w:rFonts w:cs="Arial"/>
                <w:color w:val="000000"/>
              </w:rPr>
              <w:t>VisNed</w:t>
            </w:r>
          </w:p>
        </w:tc>
      </w:tr>
    </w:tbl>
    <w:p w14:paraId="0C88F8CE" w14:textId="1372718B" w:rsidR="008C0B1C" w:rsidRPr="00A2331E" w:rsidRDefault="008C0B1C" w:rsidP="005D2A4D">
      <w:pPr>
        <w:ind w:left="567" w:hanging="567"/>
        <w:jc w:val="both"/>
        <w:rPr>
          <w:szCs w:val="24"/>
        </w:rPr>
      </w:pPr>
    </w:p>
    <w:sectPr w:rsidR="008C0B1C" w:rsidRPr="00A2331E" w:rsidSect="00D0203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C11B" w14:textId="77777777" w:rsidR="0051171C" w:rsidRDefault="0051171C" w:rsidP="00D0203A">
      <w:pPr>
        <w:spacing w:after="0" w:line="240" w:lineRule="auto"/>
      </w:pPr>
      <w:r>
        <w:separator/>
      </w:r>
    </w:p>
  </w:endnote>
  <w:endnote w:type="continuationSeparator" w:id="0">
    <w:p w14:paraId="7EB93A24" w14:textId="77777777" w:rsidR="0051171C" w:rsidRDefault="0051171C" w:rsidP="00D0203A">
      <w:pPr>
        <w:spacing w:after="0" w:line="240" w:lineRule="auto"/>
      </w:pPr>
      <w:r>
        <w:continuationSeparator/>
      </w:r>
    </w:p>
  </w:endnote>
  <w:endnote w:type="continuationNotice" w:id="1">
    <w:p w14:paraId="32F62075" w14:textId="77777777" w:rsidR="0051171C" w:rsidRDefault="00511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E5B8" w14:textId="3864D8F4" w:rsidR="006B7B2B" w:rsidRPr="00CD5567" w:rsidRDefault="00CD5567" w:rsidP="00CD5567">
    <w:pPr>
      <w:pStyle w:val="Footer"/>
      <w:rPr>
        <w:b/>
      </w:rPr>
    </w:pPr>
    <w:r w:rsidRPr="00CD5567">
      <w:rPr>
        <w:b/>
      </w:rPr>
      <w:t xml:space="preserve">Report of Demersal Working Group </w:t>
    </w:r>
    <w:r w:rsidRPr="00CD5567">
      <w:rPr>
        <w:b/>
      </w:rPr>
      <w:tab/>
      <w:t xml:space="preserve">                           </w:t>
    </w:r>
    <w:r w:rsidRPr="00CD5567">
      <w:rPr>
        <w:b/>
      </w:rPr>
      <w:tab/>
    </w:r>
    <w:r w:rsidR="00F05384">
      <w:rPr>
        <w:b/>
      </w:rPr>
      <w:t>Draft</w:t>
    </w:r>
    <w:r w:rsidRPr="00CD5567">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A00E" w14:textId="77777777" w:rsidR="0051171C" w:rsidRDefault="0051171C" w:rsidP="00D0203A">
      <w:pPr>
        <w:spacing w:after="0" w:line="240" w:lineRule="auto"/>
      </w:pPr>
      <w:r>
        <w:separator/>
      </w:r>
    </w:p>
  </w:footnote>
  <w:footnote w:type="continuationSeparator" w:id="0">
    <w:p w14:paraId="774BBFB2" w14:textId="77777777" w:rsidR="0051171C" w:rsidRDefault="0051171C" w:rsidP="00D0203A">
      <w:pPr>
        <w:spacing w:after="0" w:line="240" w:lineRule="auto"/>
      </w:pPr>
      <w:r>
        <w:continuationSeparator/>
      </w:r>
    </w:p>
  </w:footnote>
  <w:footnote w:type="continuationNotice" w:id="1">
    <w:p w14:paraId="6FDB7496" w14:textId="77777777" w:rsidR="0051171C" w:rsidRDefault="00511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30.75pt" o:bullet="t">
        <v:imagedata r:id="rId1" o:title="art00293654"/>
      </v:shape>
    </w:pict>
  </w:numPicBullet>
  <w:abstractNum w:abstractNumId="0" w15:restartNumberingAfterBreak="0">
    <w:nsid w:val="023A2431"/>
    <w:multiLevelType w:val="hybridMultilevel"/>
    <w:tmpl w:val="565A186E"/>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 w15:restartNumberingAfterBreak="0">
    <w:nsid w:val="03BE4C63"/>
    <w:multiLevelType w:val="hybridMultilevel"/>
    <w:tmpl w:val="7A34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252A"/>
    <w:multiLevelType w:val="hybridMultilevel"/>
    <w:tmpl w:val="E73EB7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918BF"/>
    <w:multiLevelType w:val="multilevel"/>
    <w:tmpl w:val="FD2068D8"/>
    <w:lvl w:ilvl="0">
      <w:start w:val="1"/>
      <w:numFmt w:val="decimal"/>
      <w:lvlText w:val="%1"/>
      <w:lvlJc w:val="left"/>
      <w:pPr>
        <w:ind w:left="700" w:hanging="700"/>
      </w:pPr>
      <w:rPr>
        <w:rFonts w:eastAsia="Calibri" w:cs="Times New Roman" w:hint="default"/>
      </w:rPr>
    </w:lvl>
    <w:lvl w:ilvl="1">
      <w:start w:val="1"/>
      <w:numFmt w:val="decimal"/>
      <w:lvlText w:val="%1.%2"/>
      <w:lvlJc w:val="left"/>
      <w:pPr>
        <w:ind w:left="700" w:hanging="7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4" w15:restartNumberingAfterBreak="0">
    <w:nsid w:val="0CAB3299"/>
    <w:multiLevelType w:val="hybridMultilevel"/>
    <w:tmpl w:val="4288A9B4"/>
    <w:lvl w:ilvl="0" w:tplc="338CDA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82D83"/>
    <w:multiLevelType w:val="hybridMultilevel"/>
    <w:tmpl w:val="3DB47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718"/>
    <w:multiLevelType w:val="hybridMultilevel"/>
    <w:tmpl w:val="35B260E0"/>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7" w15:restartNumberingAfterBreak="0">
    <w:nsid w:val="12DD6C15"/>
    <w:multiLevelType w:val="hybridMultilevel"/>
    <w:tmpl w:val="82043440"/>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8" w15:restartNumberingAfterBreak="0">
    <w:nsid w:val="158E1FCD"/>
    <w:multiLevelType w:val="hybridMultilevel"/>
    <w:tmpl w:val="48728C14"/>
    <w:lvl w:ilvl="0" w:tplc="7A70AE60">
      <w:start w:val="1"/>
      <w:numFmt w:val="bullet"/>
      <w:lvlText w:val=""/>
      <w:lvlJc w:val="left"/>
      <w:pPr>
        <w:tabs>
          <w:tab w:val="num" w:pos="720"/>
        </w:tabs>
        <w:ind w:left="720" w:hanging="360"/>
      </w:pPr>
      <w:rPr>
        <w:rFonts w:ascii="Wingdings 2" w:hAnsi="Wingdings 2" w:hint="default"/>
      </w:rPr>
    </w:lvl>
    <w:lvl w:ilvl="1" w:tplc="0654412C" w:tentative="1">
      <w:start w:val="1"/>
      <w:numFmt w:val="bullet"/>
      <w:lvlText w:val=""/>
      <w:lvlJc w:val="left"/>
      <w:pPr>
        <w:tabs>
          <w:tab w:val="num" w:pos="1440"/>
        </w:tabs>
        <w:ind w:left="1440" w:hanging="360"/>
      </w:pPr>
      <w:rPr>
        <w:rFonts w:ascii="Wingdings 2" w:hAnsi="Wingdings 2" w:hint="default"/>
      </w:rPr>
    </w:lvl>
    <w:lvl w:ilvl="2" w:tplc="C8F857C2" w:tentative="1">
      <w:start w:val="1"/>
      <w:numFmt w:val="bullet"/>
      <w:lvlText w:val=""/>
      <w:lvlJc w:val="left"/>
      <w:pPr>
        <w:tabs>
          <w:tab w:val="num" w:pos="2160"/>
        </w:tabs>
        <w:ind w:left="2160" w:hanging="360"/>
      </w:pPr>
      <w:rPr>
        <w:rFonts w:ascii="Wingdings 2" w:hAnsi="Wingdings 2" w:hint="default"/>
      </w:rPr>
    </w:lvl>
    <w:lvl w:ilvl="3" w:tplc="43A436F8" w:tentative="1">
      <w:start w:val="1"/>
      <w:numFmt w:val="bullet"/>
      <w:lvlText w:val=""/>
      <w:lvlJc w:val="left"/>
      <w:pPr>
        <w:tabs>
          <w:tab w:val="num" w:pos="2880"/>
        </w:tabs>
        <w:ind w:left="2880" w:hanging="360"/>
      </w:pPr>
      <w:rPr>
        <w:rFonts w:ascii="Wingdings 2" w:hAnsi="Wingdings 2" w:hint="default"/>
      </w:rPr>
    </w:lvl>
    <w:lvl w:ilvl="4" w:tplc="397E2446" w:tentative="1">
      <w:start w:val="1"/>
      <w:numFmt w:val="bullet"/>
      <w:lvlText w:val=""/>
      <w:lvlJc w:val="left"/>
      <w:pPr>
        <w:tabs>
          <w:tab w:val="num" w:pos="3600"/>
        </w:tabs>
        <w:ind w:left="3600" w:hanging="360"/>
      </w:pPr>
      <w:rPr>
        <w:rFonts w:ascii="Wingdings 2" w:hAnsi="Wingdings 2" w:hint="default"/>
      </w:rPr>
    </w:lvl>
    <w:lvl w:ilvl="5" w:tplc="F4F63E32" w:tentative="1">
      <w:start w:val="1"/>
      <w:numFmt w:val="bullet"/>
      <w:lvlText w:val=""/>
      <w:lvlJc w:val="left"/>
      <w:pPr>
        <w:tabs>
          <w:tab w:val="num" w:pos="4320"/>
        </w:tabs>
        <w:ind w:left="4320" w:hanging="360"/>
      </w:pPr>
      <w:rPr>
        <w:rFonts w:ascii="Wingdings 2" w:hAnsi="Wingdings 2" w:hint="default"/>
      </w:rPr>
    </w:lvl>
    <w:lvl w:ilvl="6" w:tplc="80CA3DAA" w:tentative="1">
      <w:start w:val="1"/>
      <w:numFmt w:val="bullet"/>
      <w:lvlText w:val=""/>
      <w:lvlJc w:val="left"/>
      <w:pPr>
        <w:tabs>
          <w:tab w:val="num" w:pos="5040"/>
        </w:tabs>
        <w:ind w:left="5040" w:hanging="360"/>
      </w:pPr>
      <w:rPr>
        <w:rFonts w:ascii="Wingdings 2" w:hAnsi="Wingdings 2" w:hint="default"/>
      </w:rPr>
    </w:lvl>
    <w:lvl w:ilvl="7" w:tplc="2A823FA4" w:tentative="1">
      <w:start w:val="1"/>
      <w:numFmt w:val="bullet"/>
      <w:lvlText w:val=""/>
      <w:lvlJc w:val="left"/>
      <w:pPr>
        <w:tabs>
          <w:tab w:val="num" w:pos="5760"/>
        </w:tabs>
        <w:ind w:left="5760" w:hanging="360"/>
      </w:pPr>
      <w:rPr>
        <w:rFonts w:ascii="Wingdings 2" w:hAnsi="Wingdings 2" w:hint="default"/>
      </w:rPr>
    </w:lvl>
    <w:lvl w:ilvl="8" w:tplc="E7AC654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74573E7"/>
    <w:multiLevelType w:val="hybridMultilevel"/>
    <w:tmpl w:val="5C40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27FF5"/>
    <w:multiLevelType w:val="hybridMultilevel"/>
    <w:tmpl w:val="814A7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2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C3EEC"/>
    <w:multiLevelType w:val="hybridMultilevel"/>
    <w:tmpl w:val="0C94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3349D"/>
    <w:multiLevelType w:val="hybridMultilevel"/>
    <w:tmpl w:val="33D0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E5ABD"/>
    <w:multiLevelType w:val="hybridMultilevel"/>
    <w:tmpl w:val="7D6CFC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37E04740"/>
    <w:multiLevelType w:val="hybridMultilevel"/>
    <w:tmpl w:val="70BC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A0E20"/>
    <w:multiLevelType w:val="hybridMultilevel"/>
    <w:tmpl w:val="1FA68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548A75DA"/>
    <w:multiLevelType w:val="hybridMultilevel"/>
    <w:tmpl w:val="E830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264287"/>
    <w:multiLevelType w:val="hybridMultilevel"/>
    <w:tmpl w:val="326E342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5B602C5E"/>
    <w:multiLevelType w:val="hybridMultilevel"/>
    <w:tmpl w:val="9ED4A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7B08E8"/>
    <w:multiLevelType w:val="hybridMultilevel"/>
    <w:tmpl w:val="8C343418"/>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0" w15:restartNumberingAfterBreak="0">
    <w:nsid w:val="78715912"/>
    <w:multiLevelType w:val="hybridMultilevel"/>
    <w:tmpl w:val="FDCAD116"/>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15:restartNumberingAfterBreak="0">
    <w:nsid w:val="78FC3B94"/>
    <w:multiLevelType w:val="hybridMultilevel"/>
    <w:tmpl w:val="D794EC10"/>
    <w:lvl w:ilvl="0" w:tplc="E12251A6">
      <w:start w:val="1"/>
      <w:numFmt w:val="bullet"/>
      <w:lvlText w:val=""/>
      <w:lvlJc w:val="left"/>
      <w:pPr>
        <w:tabs>
          <w:tab w:val="num" w:pos="720"/>
        </w:tabs>
        <w:ind w:left="720" w:hanging="360"/>
      </w:pPr>
      <w:rPr>
        <w:rFonts w:ascii="Symbol" w:hAnsi="Symbol" w:hint="default"/>
      </w:rPr>
    </w:lvl>
    <w:lvl w:ilvl="1" w:tplc="DBCCCEA2" w:tentative="1">
      <w:start w:val="1"/>
      <w:numFmt w:val="bullet"/>
      <w:lvlText w:val=""/>
      <w:lvlJc w:val="left"/>
      <w:pPr>
        <w:tabs>
          <w:tab w:val="num" w:pos="1440"/>
        </w:tabs>
        <w:ind w:left="1440" w:hanging="360"/>
      </w:pPr>
      <w:rPr>
        <w:rFonts w:ascii="Symbol" w:hAnsi="Symbol" w:hint="default"/>
      </w:rPr>
    </w:lvl>
    <w:lvl w:ilvl="2" w:tplc="C73276DE" w:tentative="1">
      <w:start w:val="1"/>
      <w:numFmt w:val="bullet"/>
      <w:lvlText w:val=""/>
      <w:lvlJc w:val="left"/>
      <w:pPr>
        <w:tabs>
          <w:tab w:val="num" w:pos="2160"/>
        </w:tabs>
        <w:ind w:left="2160" w:hanging="360"/>
      </w:pPr>
      <w:rPr>
        <w:rFonts w:ascii="Symbol" w:hAnsi="Symbol" w:hint="default"/>
      </w:rPr>
    </w:lvl>
    <w:lvl w:ilvl="3" w:tplc="99087356" w:tentative="1">
      <w:start w:val="1"/>
      <w:numFmt w:val="bullet"/>
      <w:lvlText w:val=""/>
      <w:lvlJc w:val="left"/>
      <w:pPr>
        <w:tabs>
          <w:tab w:val="num" w:pos="2880"/>
        </w:tabs>
        <w:ind w:left="2880" w:hanging="360"/>
      </w:pPr>
      <w:rPr>
        <w:rFonts w:ascii="Symbol" w:hAnsi="Symbol" w:hint="default"/>
      </w:rPr>
    </w:lvl>
    <w:lvl w:ilvl="4" w:tplc="3F02A7DA" w:tentative="1">
      <w:start w:val="1"/>
      <w:numFmt w:val="bullet"/>
      <w:lvlText w:val=""/>
      <w:lvlJc w:val="left"/>
      <w:pPr>
        <w:tabs>
          <w:tab w:val="num" w:pos="3600"/>
        </w:tabs>
        <w:ind w:left="3600" w:hanging="360"/>
      </w:pPr>
      <w:rPr>
        <w:rFonts w:ascii="Symbol" w:hAnsi="Symbol" w:hint="default"/>
      </w:rPr>
    </w:lvl>
    <w:lvl w:ilvl="5" w:tplc="C53E63BC" w:tentative="1">
      <w:start w:val="1"/>
      <w:numFmt w:val="bullet"/>
      <w:lvlText w:val=""/>
      <w:lvlJc w:val="left"/>
      <w:pPr>
        <w:tabs>
          <w:tab w:val="num" w:pos="4320"/>
        </w:tabs>
        <w:ind w:left="4320" w:hanging="360"/>
      </w:pPr>
      <w:rPr>
        <w:rFonts w:ascii="Symbol" w:hAnsi="Symbol" w:hint="default"/>
      </w:rPr>
    </w:lvl>
    <w:lvl w:ilvl="6" w:tplc="B83430C8" w:tentative="1">
      <w:start w:val="1"/>
      <w:numFmt w:val="bullet"/>
      <w:lvlText w:val=""/>
      <w:lvlJc w:val="left"/>
      <w:pPr>
        <w:tabs>
          <w:tab w:val="num" w:pos="5040"/>
        </w:tabs>
        <w:ind w:left="5040" w:hanging="360"/>
      </w:pPr>
      <w:rPr>
        <w:rFonts w:ascii="Symbol" w:hAnsi="Symbol" w:hint="default"/>
      </w:rPr>
    </w:lvl>
    <w:lvl w:ilvl="7" w:tplc="D34A4448" w:tentative="1">
      <w:start w:val="1"/>
      <w:numFmt w:val="bullet"/>
      <w:lvlText w:val=""/>
      <w:lvlJc w:val="left"/>
      <w:pPr>
        <w:tabs>
          <w:tab w:val="num" w:pos="5760"/>
        </w:tabs>
        <w:ind w:left="5760" w:hanging="360"/>
      </w:pPr>
      <w:rPr>
        <w:rFonts w:ascii="Symbol" w:hAnsi="Symbol" w:hint="default"/>
      </w:rPr>
    </w:lvl>
    <w:lvl w:ilvl="8" w:tplc="FE34BD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D77277"/>
    <w:multiLevelType w:val="multilevel"/>
    <w:tmpl w:val="E830FC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7F9A18A3"/>
    <w:multiLevelType w:val="hybridMultilevel"/>
    <w:tmpl w:val="A33EFF30"/>
    <w:lvl w:ilvl="0" w:tplc="9CBC7494">
      <w:start w:val="1"/>
      <w:numFmt w:val="bullet"/>
      <w:lvlText w:val=""/>
      <w:lvlJc w:val="left"/>
      <w:pPr>
        <w:tabs>
          <w:tab w:val="num" w:pos="720"/>
        </w:tabs>
        <w:ind w:left="720" w:hanging="360"/>
      </w:pPr>
      <w:rPr>
        <w:rFonts w:ascii="Wingdings 2" w:hAnsi="Wingdings 2" w:hint="default"/>
      </w:rPr>
    </w:lvl>
    <w:lvl w:ilvl="1" w:tplc="D5AA761E" w:tentative="1">
      <w:start w:val="1"/>
      <w:numFmt w:val="bullet"/>
      <w:lvlText w:val=""/>
      <w:lvlJc w:val="left"/>
      <w:pPr>
        <w:tabs>
          <w:tab w:val="num" w:pos="1440"/>
        </w:tabs>
        <w:ind w:left="1440" w:hanging="360"/>
      </w:pPr>
      <w:rPr>
        <w:rFonts w:ascii="Wingdings 2" w:hAnsi="Wingdings 2" w:hint="default"/>
      </w:rPr>
    </w:lvl>
    <w:lvl w:ilvl="2" w:tplc="F2C87F08" w:tentative="1">
      <w:start w:val="1"/>
      <w:numFmt w:val="bullet"/>
      <w:lvlText w:val=""/>
      <w:lvlJc w:val="left"/>
      <w:pPr>
        <w:tabs>
          <w:tab w:val="num" w:pos="2160"/>
        </w:tabs>
        <w:ind w:left="2160" w:hanging="360"/>
      </w:pPr>
      <w:rPr>
        <w:rFonts w:ascii="Wingdings 2" w:hAnsi="Wingdings 2" w:hint="default"/>
      </w:rPr>
    </w:lvl>
    <w:lvl w:ilvl="3" w:tplc="BAC481F8" w:tentative="1">
      <w:start w:val="1"/>
      <w:numFmt w:val="bullet"/>
      <w:lvlText w:val=""/>
      <w:lvlJc w:val="left"/>
      <w:pPr>
        <w:tabs>
          <w:tab w:val="num" w:pos="2880"/>
        </w:tabs>
        <w:ind w:left="2880" w:hanging="360"/>
      </w:pPr>
      <w:rPr>
        <w:rFonts w:ascii="Wingdings 2" w:hAnsi="Wingdings 2" w:hint="default"/>
      </w:rPr>
    </w:lvl>
    <w:lvl w:ilvl="4" w:tplc="893E86F2" w:tentative="1">
      <w:start w:val="1"/>
      <w:numFmt w:val="bullet"/>
      <w:lvlText w:val=""/>
      <w:lvlJc w:val="left"/>
      <w:pPr>
        <w:tabs>
          <w:tab w:val="num" w:pos="3600"/>
        </w:tabs>
        <w:ind w:left="3600" w:hanging="360"/>
      </w:pPr>
      <w:rPr>
        <w:rFonts w:ascii="Wingdings 2" w:hAnsi="Wingdings 2" w:hint="default"/>
      </w:rPr>
    </w:lvl>
    <w:lvl w:ilvl="5" w:tplc="5298EC62" w:tentative="1">
      <w:start w:val="1"/>
      <w:numFmt w:val="bullet"/>
      <w:lvlText w:val=""/>
      <w:lvlJc w:val="left"/>
      <w:pPr>
        <w:tabs>
          <w:tab w:val="num" w:pos="4320"/>
        </w:tabs>
        <w:ind w:left="4320" w:hanging="360"/>
      </w:pPr>
      <w:rPr>
        <w:rFonts w:ascii="Wingdings 2" w:hAnsi="Wingdings 2" w:hint="default"/>
      </w:rPr>
    </w:lvl>
    <w:lvl w:ilvl="6" w:tplc="F670B99A" w:tentative="1">
      <w:start w:val="1"/>
      <w:numFmt w:val="bullet"/>
      <w:lvlText w:val=""/>
      <w:lvlJc w:val="left"/>
      <w:pPr>
        <w:tabs>
          <w:tab w:val="num" w:pos="5040"/>
        </w:tabs>
        <w:ind w:left="5040" w:hanging="360"/>
      </w:pPr>
      <w:rPr>
        <w:rFonts w:ascii="Wingdings 2" w:hAnsi="Wingdings 2" w:hint="default"/>
      </w:rPr>
    </w:lvl>
    <w:lvl w:ilvl="7" w:tplc="D5BC16EA" w:tentative="1">
      <w:start w:val="1"/>
      <w:numFmt w:val="bullet"/>
      <w:lvlText w:val=""/>
      <w:lvlJc w:val="left"/>
      <w:pPr>
        <w:tabs>
          <w:tab w:val="num" w:pos="5760"/>
        </w:tabs>
        <w:ind w:left="5760" w:hanging="360"/>
      </w:pPr>
      <w:rPr>
        <w:rFonts w:ascii="Wingdings 2" w:hAnsi="Wingdings 2" w:hint="default"/>
      </w:rPr>
    </w:lvl>
    <w:lvl w:ilvl="8" w:tplc="858E006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FAC3162"/>
    <w:multiLevelType w:val="hybridMultilevel"/>
    <w:tmpl w:val="6CFC615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3"/>
  </w:num>
  <w:num w:numId="4">
    <w:abstractNumId w:val="17"/>
  </w:num>
  <w:num w:numId="5">
    <w:abstractNumId w:val="15"/>
  </w:num>
  <w:num w:numId="6">
    <w:abstractNumId w:val="18"/>
  </w:num>
  <w:num w:numId="7">
    <w:abstractNumId w:val="14"/>
  </w:num>
  <w:num w:numId="8">
    <w:abstractNumId w:val="6"/>
  </w:num>
  <w:num w:numId="9">
    <w:abstractNumId w:val="24"/>
  </w:num>
  <w:num w:numId="10">
    <w:abstractNumId w:val="16"/>
  </w:num>
  <w:num w:numId="11">
    <w:abstractNumId w:val="12"/>
  </w:num>
  <w:num w:numId="12">
    <w:abstractNumId w:val="22"/>
  </w:num>
  <w:num w:numId="13">
    <w:abstractNumId w:val="2"/>
  </w:num>
  <w:num w:numId="14">
    <w:abstractNumId w:val="4"/>
  </w:num>
  <w:num w:numId="15">
    <w:abstractNumId w:val="3"/>
  </w:num>
  <w:num w:numId="16">
    <w:abstractNumId w:val="7"/>
  </w:num>
  <w:num w:numId="17">
    <w:abstractNumId w:val="21"/>
  </w:num>
  <w:num w:numId="18">
    <w:abstractNumId w:val="9"/>
  </w:num>
  <w:num w:numId="19">
    <w:abstractNumId w:val="20"/>
  </w:num>
  <w:num w:numId="20">
    <w:abstractNumId w:val="1"/>
  </w:num>
  <w:num w:numId="21">
    <w:abstractNumId w:val="10"/>
  </w:num>
  <w:num w:numId="22">
    <w:abstractNumId w:val="0"/>
  </w:num>
  <w:num w:numId="23">
    <w:abstractNumId w:val="8"/>
  </w:num>
  <w:num w:numId="24">
    <w:abstractNumId w:val="23"/>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7"/>
    <w:rsid w:val="000071DB"/>
    <w:rsid w:val="000146D5"/>
    <w:rsid w:val="00015634"/>
    <w:rsid w:val="00015F87"/>
    <w:rsid w:val="000179F8"/>
    <w:rsid w:val="0002195D"/>
    <w:rsid w:val="0002251A"/>
    <w:rsid w:val="00027367"/>
    <w:rsid w:val="000300FE"/>
    <w:rsid w:val="00030F7E"/>
    <w:rsid w:val="00035292"/>
    <w:rsid w:val="000353A2"/>
    <w:rsid w:val="0003660D"/>
    <w:rsid w:val="000406D9"/>
    <w:rsid w:val="000416A2"/>
    <w:rsid w:val="000420E0"/>
    <w:rsid w:val="00043010"/>
    <w:rsid w:val="00044695"/>
    <w:rsid w:val="000467B3"/>
    <w:rsid w:val="00046E45"/>
    <w:rsid w:val="00052584"/>
    <w:rsid w:val="00054D38"/>
    <w:rsid w:val="00055FF3"/>
    <w:rsid w:val="00056FE4"/>
    <w:rsid w:val="00060C77"/>
    <w:rsid w:val="000611F0"/>
    <w:rsid w:val="0006289A"/>
    <w:rsid w:val="00065420"/>
    <w:rsid w:val="0006579D"/>
    <w:rsid w:val="0006790D"/>
    <w:rsid w:val="000707E7"/>
    <w:rsid w:val="00072D84"/>
    <w:rsid w:val="000753E2"/>
    <w:rsid w:val="00076894"/>
    <w:rsid w:val="0007713B"/>
    <w:rsid w:val="00077BCF"/>
    <w:rsid w:val="000823D1"/>
    <w:rsid w:val="00082C1D"/>
    <w:rsid w:val="00083125"/>
    <w:rsid w:val="000853F6"/>
    <w:rsid w:val="00086C1F"/>
    <w:rsid w:val="00092044"/>
    <w:rsid w:val="00092810"/>
    <w:rsid w:val="00094FB7"/>
    <w:rsid w:val="0009791C"/>
    <w:rsid w:val="000A05E3"/>
    <w:rsid w:val="000A1C2C"/>
    <w:rsid w:val="000A2FAA"/>
    <w:rsid w:val="000A3B1C"/>
    <w:rsid w:val="000A3F4F"/>
    <w:rsid w:val="000A42BA"/>
    <w:rsid w:val="000A43AA"/>
    <w:rsid w:val="000A4AEB"/>
    <w:rsid w:val="000A6B86"/>
    <w:rsid w:val="000A7C20"/>
    <w:rsid w:val="000B2823"/>
    <w:rsid w:val="000B36B1"/>
    <w:rsid w:val="000B37B8"/>
    <w:rsid w:val="000B55D2"/>
    <w:rsid w:val="000B73A7"/>
    <w:rsid w:val="000C2F4C"/>
    <w:rsid w:val="000C3950"/>
    <w:rsid w:val="000C59F3"/>
    <w:rsid w:val="000D3279"/>
    <w:rsid w:val="000D383C"/>
    <w:rsid w:val="000D4FDB"/>
    <w:rsid w:val="000D5674"/>
    <w:rsid w:val="000D5F4B"/>
    <w:rsid w:val="000D6637"/>
    <w:rsid w:val="000D7E22"/>
    <w:rsid w:val="000E47DD"/>
    <w:rsid w:val="000E6056"/>
    <w:rsid w:val="000F123B"/>
    <w:rsid w:val="000F6F62"/>
    <w:rsid w:val="00100216"/>
    <w:rsid w:val="001009F9"/>
    <w:rsid w:val="00101A9C"/>
    <w:rsid w:val="00103D08"/>
    <w:rsid w:val="00104851"/>
    <w:rsid w:val="00106A28"/>
    <w:rsid w:val="001073EC"/>
    <w:rsid w:val="001076C9"/>
    <w:rsid w:val="0011075D"/>
    <w:rsid w:val="00110D17"/>
    <w:rsid w:val="00111630"/>
    <w:rsid w:val="001120A5"/>
    <w:rsid w:val="001130BF"/>
    <w:rsid w:val="00120A2A"/>
    <w:rsid w:val="00121589"/>
    <w:rsid w:val="001249EC"/>
    <w:rsid w:val="00125DAE"/>
    <w:rsid w:val="00127222"/>
    <w:rsid w:val="001317D2"/>
    <w:rsid w:val="001320DB"/>
    <w:rsid w:val="001335F7"/>
    <w:rsid w:val="0013558C"/>
    <w:rsid w:val="00135D18"/>
    <w:rsid w:val="001374AC"/>
    <w:rsid w:val="001374AE"/>
    <w:rsid w:val="00142637"/>
    <w:rsid w:val="0014321E"/>
    <w:rsid w:val="00143B6F"/>
    <w:rsid w:val="0014617E"/>
    <w:rsid w:val="00147A46"/>
    <w:rsid w:val="00160A98"/>
    <w:rsid w:val="00160D68"/>
    <w:rsid w:val="00161231"/>
    <w:rsid w:val="0016464F"/>
    <w:rsid w:val="00164835"/>
    <w:rsid w:val="00167497"/>
    <w:rsid w:val="0017193F"/>
    <w:rsid w:val="00171B3E"/>
    <w:rsid w:val="00171C30"/>
    <w:rsid w:val="00172C9D"/>
    <w:rsid w:val="001733E9"/>
    <w:rsid w:val="00173BC1"/>
    <w:rsid w:val="00174A23"/>
    <w:rsid w:val="001750CB"/>
    <w:rsid w:val="00177AD4"/>
    <w:rsid w:val="00181348"/>
    <w:rsid w:val="001815AD"/>
    <w:rsid w:val="00182A63"/>
    <w:rsid w:val="00182CD3"/>
    <w:rsid w:val="00193541"/>
    <w:rsid w:val="00195539"/>
    <w:rsid w:val="0019568F"/>
    <w:rsid w:val="00195D9E"/>
    <w:rsid w:val="001A0333"/>
    <w:rsid w:val="001A28F2"/>
    <w:rsid w:val="001A32A5"/>
    <w:rsid w:val="001A36EE"/>
    <w:rsid w:val="001A390A"/>
    <w:rsid w:val="001A6171"/>
    <w:rsid w:val="001B224D"/>
    <w:rsid w:val="001B2B5E"/>
    <w:rsid w:val="001B640B"/>
    <w:rsid w:val="001B6907"/>
    <w:rsid w:val="001C4842"/>
    <w:rsid w:val="001C4DF9"/>
    <w:rsid w:val="001C7922"/>
    <w:rsid w:val="001D1842"/>
    <w:rsid w:val="001D1A85"/>
    <w:rsid w:val="001D3D2F"/>
    <w:rsid w:val="001D47F7"/>
    <w:rsid w:val="001E1AE7"/>
    <w:rsid w:val="001E213A"/>
    <w:rsid w:val="001F0600"/>
    <w:rsid w:val="001F4F27"/>
    <w:rsid w:val="001F5417"/>
    <w:rsid w:val="00202BF1"/>
    <w:rsid w:val="00207315"/>
    <w:rsid w:val="00211989"/>
    <w:rsid w:val="00212FE3"/>
    <w:rsid w:val="00213E06"/>
    <w:rsid w:val="00217CFE"/>
    <w:rsid w:val="00224023"/>
    <w:rsid w:val="002245D4"/>
    <w:rsid w:val="0022645F"/>
    <w:rsid w:val="00231AA3"/>
    <w:rsid w:val="00233ABF"/>
    <w:rsid w:val="00235BCA"/>
    <w:rsid w:val="002401F5"/>
    <w:rsid w:val="002402B6"/>
    <w:rsid w:val="0024450F"/>
    <w:rsid w:val="00244CE5"/>
    <w:rsid w:val="00245080"/>
    <w:rsid w:val="0024514D"/>
    <w:rsid w:val="00245843"/>
    <w:rsid w:val="00247A19"/>
    <w:rsid w:val="00247CB4"/>
    <w:rsid w:val="00252905"/>
    <w:rsid w:val="00257347"/>
    <w:rsid w:val="00257FA1"/>
    <w:rsid w:val="00260967"/>
    <w:rsid w:val="00260BAD"/>
    <w:rsid w:val="002614D7"/>
    <w:rsid w:val="00266303"/>
    <w:rsid w:val="00267122"/>
    <w:rsid w:val="00267DC1"/>
    <w:rsid w:val="00270802"/>
    <w:rsid w:val="002776AE"/>
    <w:rsid w:val="00283B1C"/>
    <w:rsid w:val="00285E1F"/>
    <w:rsid w:val="00286DF1"/>
    <w:rsid w:val="00287035"/>
    <w:rsid w:val="0029101E"/>
    <w:rsid w:val="002949F3"/>
    <w:rsid w:val="00295199"/>
    <w:rsid w:val="00296FEB"/>
    <w:rsid w:val="002A0B29"/>
    <w:rsid w:val="002A0FDD"/>
    <w:rsid w:val="002A1DFE"/>
    <w:rsid w:val="002A284C"/>
    <w:rsid w:val="002A4DC6"/>
    <w:rsid w:val="002A7036"/>
    <w:rsid w:val="002A7D99"/>
    <w:rsid w:val="002A7E56"/>
    <w:rsid w:val="002B0315"/>
    <w:rsid w:val="002B2564"/>
    <w:rsid w:val="002B3F1D"/>
    <w:rsid w:val="002B4701"/>
    <w:rsid w:val="002B6822"/>
    <w:rsid w:val="002C69A2"/>
    <w:rsid w:val="002D27B4"/>
    <w:rsid w:val="002D3471"/>
    <w:rsid w:val="002D73F4"/>
    <w:rsid w:val="002E3051"/>
    <w:rsid w:val="002E3223"/>
    <w:rsid w:val="002E564D"/>
    <w:rsid w:val="002E6177"/>
    <w:rsid w:val="002E651B"/>
    <w:rsid w:val="002F1351"/>
    <w:rsid w:val="002F1BBD"/>
    <w:rsid w:val="002F4B5F"/>
    <w:rsid w:val="002F4B7D"/>
    <w:rsid w:val="002F4F07"/>
    <w:rsid w:val="002F5512"/>
    <w:rsid w:val="003006C7"/>
    <w:rsid w:val="0030096F"/>
    <w:rsid w:val="00300E79"/>
    <w:rsid w:val="003039D7"/>
    <w:rsid w:val="00303F12"/>
    <w:rsid w:val="00313A38"/>
    <w:rsid w:val="0031424A"/>
    <w:rsid w:val="00314649"/>
    <w:rsid w:val="00315280"/>
    <w:rsid w:val="003166FA"/>
    <w:rsid w:val="00316ACA"/>
    <w:rsid w:val="0032306B"/>
    <w:rsid w:val="003239CE"/>
    <w:rsid w:val="00324A1B"/>
    <w:rsid w:val="00326C30"/>
    <w:rsid w:val="003312FB"/>
    <w:rsid w:val="003345E9"/>
    <w:rsid w:val="0033699A"/>
    <w:rsid w:val="00345362"/>
    <w:rsid w:val="0034614C"/>
    <w:rsid w:val="00346365"/>
    <w:rsid w:val="0034729C"/>
    <w:rsid w:val="0034759B"/>
    <w:rsid w:val="00350C8B"/>
    <w:rsid w:val="0035178A"/>
    <w:rsid w:val="003518C6"/>
    <w:rsid w:val="00352FE5"/>
    <w:rsid w:val="00357842"/>
    <w:rsid w:val="00361A1B"/>
    <w:rsid w:val="00362400"/>
    <w:rsid w:val="003627C8"/>
    <w:rsid w:val="00366F3E"/>
    <w:rsid w:val="00367DED"/>
    <w:rsid w:val="003735AD"/>
    <w:rsid w:val="0037522A"/>
    <w:rsid w:val="00375584"/>
    <w:rsid w:val="003814AE"/>
    <w:rsid w:val="00381955"/>
    <w:rsid w:val="003911C0"/>
    <w:rsid w:val="00391DDB"/>
    <w:rsid w:val="00392ED5"/>
    <w:rsid w:val="00393CDF"/>
    <w:rsid w:val="003A2339"/>
    <w:rsid w:val="003A3143"/>
    <w:rsid w:val="003A372D"/>
    <w:rsid w:val="003A55DC"/>
    <w:rsid w:val="003A7081"/>
    <w:rsid w:val="003B1F4D"/>
    <w:rsid w:val="003B23D4"/>
    <w:rsid w:val="003B2479"/>
    <w:rsid w:val="003B4F7B"/>
    <w:rsid w:val="003B5C83"/>
    <w:rsid w:val="003B7FA7"/>
    <w:rsid w:val="003C0AE8"/>
    <w:rsid w:val="003C273B"/>
    <w:rsid w:val="003C2B41"/>
    <w:rsid w:val="003C3310"/>
    <w:rsid w:val="003C3724"/>
    <w:rsid w:val="003C38F0"/>
    <w:rsid w:val="003C3B5D"/>
    <w:rsid w:val="003C72E8"/>
    <w:rsid w:val="003C7C2A"/>
    <w:rsid w:val="003D0329"/>
    <w:rsid w:val="003D3582"/>
    <w:rsid w:val="003D3D01"/>
    <w:rsid w:val="003D497C"/>
    <w:rsid w:val="003D544D"/>
    <w:rsid w:val="003D698D"/>
    <w:rsid w:val="003E11F0"/>
    <w:rsid w:val="003E2995"/>
    <w:rsid w:val="003E2AAF"/>
    <w:rsid w:val="003E32AE"/>
    <w:rsid w:val="003E750A"/>
    <w:rsid w:val="003E7F2C"/>
    <w:rsid w:val="003F033F"/>
    <w:rsid w:val="003F057C"/>
    <w:rsid w:val="003F35B3"/>
    <w:rsid w:val="003F514F"/>
    <w:rsid w:val="003F682A"/>
    <w:rsid w:val="00405023"/>
    <w:rsid w:val="00406720"/>
    <w:rsid w:val="004105DC"/>
    <w:rsid w:val="004114C4"/>
    <w:rsid w:val="00414F7A"/>
    <w:rsid w:val="00417798"/>
    <w:rsid w:val="00417FE4"/>
    <w:rsid w:val="004204BC"/>
    <w:rsid w:val="00422CE3"/>
    <w:rsid w:val="00423084"/>
    <w:rsid w:val="004230C4"/>
    <w:rsid w:val="004255DA"/>
    <w:rsid w:val="00426BFE"/>
    <w:rsid w:val="00427596"/>
    <w:rsid w:val="00431C75"/>
    <w:rsid w:val="00432D75"/>
    <w:rsid w:val="00433789"/>
    <w:rsid w:val="00434546"/>
    <w:rsid w:val="00434ECB"/>
    <w:rsid w:val="00436314"/>
    <w:rsid w:val="00441D4F"/>
    <w:rsid w:val="00442600"/>
    <w:rsid w:val="0044685E"/>
    <w:rsid w:val="004470FA"/>
    <w:rsid w:val="004511C2"/>
    <w:rsid w:val="00452D56"/>
    <w:rsid w:val="00456F8E"/>
    <w:rsid w:val="00460429"/>
    <w:rsid w:val="00460BD7"/>
    <w:rsid w:val="0046517E"/>
    <w:rsid w:val="004663CD"/>
    <w:rsid w:val="00466F1D"/>
    <w:rsid w:val="004676E9"/>
    <w:rsid w:val="00467A8E"/>
    <w:rsid w:val="00467B89"/>
    <w:rsid w:val="00471F03"/>
    <w:rsid w:val="00474763"/>
    <w:rsid w:val="00475DE0"/>
    <w:rsid w:val="004800A1"/>
    <w:rsid w:val="00485C9E"/>
    <w:rsid w:val="00491AB9"/>
    <w:rsid w:val="0049273B"/>
    <w:rsid w:val="00492AA7"/>
    <w:rsid w:val="00492E62"/>
    <w:rsid w:val="004947E2"/>
    <w:rsid w:val="004969AA"/>
    <w:rsid w:val="004A18AD"/>
    <w:rsid w:val="004A5EDF"/>
    <w:rsid w:val="004B106B"/>
    <w:rsid w:val="004B3968"/>
    <w:rsid w:val="004C08CC"/>
    <w:rsid w:val="004D042E"/>
    <w:rsid w:val="004E10E7"/>
    <w:rsid w:val="004E1576"/>
    <w:rsid w:val="004E295D"/>
    <w:rsid w:val="004E3409"/>
    <w:rsid w:val="004E7F24"/>
    <w:rsid w:val="004F0E03"/>
    <w:rsid w:val="004F1336"/>
    <w:rsid w:val="004F2623"/>
    <w:rsid w:val="004F6E53"/>
    <w:rsid w:val="00502263"/>
    <w:rsid w:val="005058FA"/>
    <w:rsid w:val="0051171C"/>
    <w:rsid w:val="005126BE"/>
    <w:rsid w:val="00512C36"/>
    <w:rsid w:val="00514B8B"/>
    <w:rsid w:val="00517F1A"/>
    <w:rsid w:val="0052177D"/>
    <w:rsid w:val="00526028"/>
    <w:rsid w:val="00526B8E"/>
    <w:rsid w:val="00535727"/>
    <w:rsid w:val="005404B7"/>
    <w:rsid w:val="005415A2"/>
    <w:rsid w:val="00541E6B"/>
    <w:rsid w:val="005426BB"/>
    <w:rsid w:val="00543271"/>
    <w:rsid w:val="005432D7"/>
    <w:rsid w:val="00546149"/>
    <w:rsid w:val="00547A85"/>
    <w:rsid w:val="0055479D"/>
    <w:rsid w:val="005555D9"/>
    <w:rsid w:val="005615DB"/>
    <w:rsid w:val="0056488C"/>
    <w:rsid w:val="00564D11"/>
    <w:rsid w:val="00571F7A"/>
    <w:rsid w:val="00574C3D"/>
    <w:rsid w:val="00574EFF"/>
    <w:rsid w:val="005774D3"/>
    <w:rsid w:val="00577828"/>
    <w:rsid w:val="00582258"/>
    <w:rsid w:val="00582616"/>
    <w:rsid w:val="00587846"/>
    <w:rsid w:val="00593ED6"/>
    <w:rsid w:val="005A0596"/>
    <w:rsid w:val="005A1FEA"/>
    <w:rsid w:val="005A6354"/>
    <w:rsid w:val="005B0D9A"/>
    <w:rsid w:val="005B53C6"/>
    <w:rsid w:val="005B736F"/>
    <w:rsid w:val="005B7D6C"/>
    <w:rsid w:val="005C21C6"/>
    <w:rsid w:val="005C3F1B"/>
    <w:rsid w:val="005C5BED"/>
    <w:rsid w:val="005C7E93"/>
    <w:rsid w:val="005C7F5D"/>
    <w:rsid w:val="005D0CEC"/>
    <w:rsid w:val="005D158D"/>
    <w:rsid w:val="005D22DD"/>
    <w:rsid w:val="005D2A4D"/>
    <w:rsid w:val="005D2D9B"/>
    <w:rsid w:val="005D38A0"/>
    <w:rsid w:val="005D3CFA"/>
    <w:rsid w:val="005E2F6D"/>
    <w:rsid w:val="005E3580"/>
    <w:rsid w:val="005F0C33"/>
    <w:rsid w:val="005F0CE2"/>
    <w:rsid w:val="005F12BA"/>
    <w:rsid w:val="005F43FA"/>
    <w:rsid w:val="005F5E30"/>
    <w:rsid w:val="00600CC7"/>
    <w:rsid w:val="00600ED8"/>
    <w:rsid w:val="00603DF6"/>
    <w:rsid w:val="006061C9"/>
    <w:rsid w:val="00612159"/>
    <w:rsid w:val="00613FBC"/>
    <w:rsid w:val="00614C4F"/>
    <w:rsid w:val="00614D44"/>
    <w:rsid w:val="00620A41"/>
    <w:rsid w:val="00620B8A"/>
    <w:rsid w:val="0062170D"/>
    <w:rsid w:val="00621B1F"/>
    <w:rsid w:val="006248C7"/>
    <w:rsid w:val="00625BAF"/>
    <w:rsid w:val="00631275"/>
    <w:rsid w:val="006313EA"/>
    <w:rsid w:val="006346C8"/>
    <w:rsid w:val="00640156"/>
    <w:rsid w:val="00640831"/>
    <w:rsid w:val="0064103B"/>
    <w:rsid w:val="006420F5"/>
    <w:rsid w:val="006463B3"/>
    <w:rsid w:val="00647746"/>
    <w:rsid w:val="006503E3"/>
    <w:rsid w:val="00651478"/>
    <w:rsid w:val="0065353B"/>
    <w:rsid w:val="0066441A"/>
    <w:rsid w:val="006644D5"/>
    <w:rsid w:val="00667923"/>
    <w:rsid w:val="00667AF6"/>
    <w:rsid w:val="006700CD"/>
    <w:rsid w:val="006705DA"/>
    <w:rsid w:val="00672C67"/>
    <w:rsid w:val="0067470A"/>
    <w:rsid w:val="00676802"/>
    <w:rsid w:val="00677C1F"/>
    <w:rsid w:val="006826FA"/>
    <w:rsid w:val="006828C2"/>
    <w:rsid w:val="0068429A"/>
    <w:rsid w:val="00685447"/>
    <w:rsid w:val="00685ADB"/>
    <w:rsid w:val="00692C1B"/>
    <w:rsid w:val="006934C9"/>
    <w:rsid w:val="0069361A"/>
    <w:rsid w:val="00694D58"/>
    <w:rsid w:val="006A3E28"/>
    <w:rsid w:val="006A5936"/>
    <w:rsid w:val="006A65AF"/>
    <w:rsid w:val="006B0070"/>
    <w:rsid w:val="006B0644"/>
    <w:rsid w:val="006B624E"/>
    <w:rsid w:val="006B7B2B"/>
    <w:rsid w:val="006C16B0"/>
    <w:rsid w:val="006C19A7"/>
    <w:rsid w:val="006C4393"/>
    <w:rsid w:val="006C5288"/>
    <w:rsid w:val="006C5B3C"/>
    <w:rsid w:val="006C6866"/>
    <w:rsid w:val="006C6DEA"/>
    <w:rsid w:val="006C74BB"/>
    <w:rsid w:val="006C7CA2"/>
    <w:rsid w:val="006D2EB8"/>
    <w:rsid w:val="006D3BBB"/>
    <w:rsid w:val="006D3FA4"/>
    <w:rsid w:val="006D4342"/>
    <w:rsid w:val="006D64B2"/>
    <w:rsid w:val="006E0376"/>
    <w:rsid w:val="006E252C"/>
    <w:rsid w:val="006E2790"/>
    <w:rsid w:val="006E31F3"/>
    <w:rsid w:val="006E36BB"/>
    <w:rsid w:val="006E4135"/>
    <w:rsid w:val="006F0559"/>
    <w:rsid w:val="006F3775"/>
    <w:rsid w:val="006F55F3"/>
    <w:rsid w:val="006F7FD4"/>
    <w:rsid w:val="0070089C"/>
    <w:rsid w:val="0070329C"/>
    <w:rsid w:val="00703471"/>
    <w:rsid w:val="00704E34"/>
    <w:rsid w:val="00707E50"/>
    <w:rsid w:val="007101DE"/>
    <w:rsid w:val="0071109F"/>
    <w:rsid w:val="00713360"/>
    <w:rsid w:val="00713C57"/>
    <w:rsid w:val="00713D6E"/>
    <w:rsid w:val="007168A8"/>
    <w:rsid w:val="00721213"/>
    <w:rsid w:val="007218A3"/>
    <w:rsid w:val="00721975"/>
    <w:rsid w:val="0072469E"/>
    <w:rsid w:val="00724FA2"/>
    <w:rsid w:val="00725C51"/>
    <w:rsid w:val="0072763F"/>
    <w:rsid w:val="00727A75"/>
    <w:rsid w:val="007323F8"/>
    <w:rsid w:val="00732DEE"/>
    <w:rsid w:val="0073438F"/>
    <w:rsid w:val="00741527"/>
    <w:rsid w:val="00742224"/>
    <w:rsid w:val="00742AFB"/>
    <w:rsid w:val="00744AE4"/>
    <w:rsid w:val="00745FAB"/>
    <w:rsid w:val="00746214"/>
    <w:rsid w:val="00750FEB"/>
    <w:rsid w:val="00752413"/>
    <w:rsid w:val="00753014"/>
    <w:rsid w:val="00754850"/>
    <w:rsid w:val="00755B0B"/>
    <w:rsid w:val="0075660A"/>
    <w:rsid w:val="00757B15"/>
    <w:rsid w:val="00760600"/>
    <w:rsid w:val="00760B47"/>
    <w:rsid w:val="00767A27"/>
    <w:rsid w:val="007713DB"/>
    <w:rsid w:val="00771F15"/>
    <w:rsid w:val="00772FC8"/>
    <w:rsid w:val="007746F6"/>
    <w:rsid w:val="007822CB"/>
    <w:rsid w:val="00782322"/>
    <w:rsid w:val="00782443"/>
    <w:rsid w:val="00783256"/>
    <w:rsid w:val="00783589"/>
    <w:rsid w:val="007843C2"/>
    <w:rsid w:val="007862C2"/>
    <w:rsid w:val="0079017A"/>
    <w:rsid w:val="00791754"/>
    <w:rsid w:val="0079190B"/>
    <w:rsid w:val="007953E9"/>
    <w:rsid w:val="007957EE"/>
    <w:rsid w:val="0079743E"/>
    <w:rsid w:val="007A1588"/>
    <w:rsid w:val="007A4979"/>
    <w:rsid w:val="007A49E2"/>
    <w:rsid w:val="007A6064"/>
    <w:rsid w:val="007A7DCE"/>
    <w:rsid w:val="007B12EC"/>
    <w:rsid w:val="007B1334"/>
    <w:rsid w:val="007B4AFA"/>
    <w:rsid w:val="007C06DF"/>
    <w:rsid w:val="007C087B"/>
    <w:rsid w:val="007C3E41"/>
    <w:rsid w:val="007C3FE0"/>
    <w:rsid w:val="007C517C"/>
    <w:rsid w:val="007C5EE7"/>
    <w:rsid w:val="007C6712"/>
    <w:rsid w:val="007D136F"/>
    <w:rsid w:val="007D208D"/>
    <w:rsid w:val="007D3301"/>
    <w:rsid w:val="007D3E9D"/>
    <w:rsid w:val="007D4DDC"/>
    <w:rsid w:val="007D6DF5"/>
    <w:rsid w:val="007D6FE9"/>
    <w:rsid w:val="007E1764"/>
    <w:rsid w:val="007E3F31"/>
    <w:rsid w:val="007E481A"/>
    <w:rsid w:val="007E541C"/>
    <w:rsid w:val="007E5B08"/>
    <w:rsid w:val="007E6B2D"/>
    <w:rsid w:val="007E739B"/>
    <w:rsid w:val="007F318B"/>
    <w:rsid w:val="007F562D"/>
    <w:rsid w:val="007F5768"/>
    <w:rsid w:val="007F6C56"/>
    <w:rsid w:val="00800E0C"/>
    <w:rsid w:val="00801065"/>
    <w:rsid w:val="008019FD"/>
    <w:rsid w:val="00802260"/>
    <w:rsid w:val="00810BC6"/>
    <w:rsid w:val="00812653"/>
    <w:rsid w:val="008151A0"/>
    <w:rsid w:val="00816686"/>
    <w:rsid w:val="00820497"/>
    <w:rsid w:val="00820A5B"/>
    <w:rsid w:val="00823B24"/>
    <w:rsid w:val="00833558"/>
    <w:rsid w:val="00833852"/>
    <w:rsid w:val="0083590D"/>
    <w:rsid w:val="00835D73"/>
    <w:rsid w:val="00836440"/>
    <w:rsid w:val="00836958"/>
    <w:rsid w:val="008369C4"/>
    <w:rsid w:val="0084199C"/>
    <w:rsid w:val="00841AF1"/>
    <w:rsid w:val="00842849"/>
    <w:rsid w:val="00842A18"/>
    <w:rsid w:val="00844D23"/>
    <w:rsid w:val="00846A2F"/>
    <w:rsid w:val="008476F8"/>
    <w:rsid w:val="008502A7"/>
    <w:rsid w:val="008518C9"/>
    <w:rsid w:val="00854309"/>
    <w:rsid w:val="00855C28"/>
    <w:rsid w:val="00857FA7"/>
    <w:rsid w:val="0086154A"/>
    <w:rsid w:val="00865028"/>
    <w:rsid w:val="00867153"/>
    <w:rsid w:val="00874286"/>
    <w:rsid w:val="00877045"/>
    <w:rsid w:val="0088106E"/>
    <w:rsid w:val="00881EBB"/>
    <w:rsid w:val="0088686C"/>
    <w:rsid w:val="00896A3E"/>
    <w:rsid w:val="008A0165"/>
    <w:rsid w:val="008A747B"/>
    <w:rsid w:val="008B0AB1"/>
    <w:rsid w:val="008B495E"/>
    <w:rsid w:val="008B50B7"/>
    <w:rsid w:val="008C09A6"/>
    <w:rsid w:val="008C0B1C"/>
    <w:rsid w:val="008C11FF"/>
    <w:rsid w:val="008C2A47"/>
    <w:rsid w:val="008C2FC2"/>
    <w:rsid w:val="008C34B0"/>
    <w:rsid w:val="008C42BA"/>
    <w:rsid w:val="008C4366"/>
    <w:rsid w:val="008C43DC"/>
    <w:rsid w:val="008D1DD3"/>
    <w:rsid w:val="008D3127"/>
    <w:rsid w:val="008D7427"/>
    <w:rsid w:val="008E243C"/>
    <w:rsid w:val="008E4B73"/>
    <w:rsid w:val="008F03A7"/>
    <w:rsid w:val="008F4306"/>
    <w:rsid w:val="008F5B20"/>
    <w:rsid w:val="00901BDE"/>
    <w:rsid w:val="0091014F"/>
    <w:rsid w:val="009101F2"/>
    <w:rsid w:val="00913948"/>
    <w:rsid w:val="00916496"/>
    <w:rsid w:val="00926ADE"/>
    <w:rsid w:val="0093100E"/>
    <w:rsid w:val="00941D0F"/>
    <w:rsid w:val="0094647A"/>
    <w:rsid w:val="0095426C"/>
    <w:rsid w:val="009556F3"/>
    <w:rsid w:val="00961A94"/>
    <w:rsid w:val="00964CFD"/>
    <w:rsid w:val="009658ED"/>
    <w:rsid w:val="00966B3B"/>
    <w:rsid w:val="00967918"/>
    <w:rsid w:val="00970290"/>
    <w:rsid w:val="00971229"/>
    <w:rsid w:val="00973010"/>
    <w:rsid w:val="00980105"/>
    <w:rsid w:val="009828B6"/>
    <w:rsid w:val="00983A6F"/>
    <w:rsid w:val="00991E57"/>
    <w:rsid w:val="0099219A"/>
    <w:rsid w:val="00993F51"/>
    <w:rsid w:val="0099793B"/>
    <w:rsid w:val="009A0512"/>
    <w:rsid w:val="009A2487"/>
    <w:rsid w:val="009A346F"/>
    <w:rsid w:val="009A43ED"/>
    <w:rsid w:val="009A7FB2"/>
    <w:rsid w:val="009B36AD"/>
    <w:rsid w:val="009B45C1"/>
    <w:rsid w:val="009B7366"/>
    <w:rsid w:val="009C17F2"/>
    <w:rsid w:val="009C211B"/>
    <w:rsid w:val="009C28F8"/>
    <w:rsid w:val="009C46AC"/>
    <w:rsid w:val="009D0A0E"/>
    <w:rsid w:val="009D18FA"/>
    <w:rsid w:val="009D5491"/>
    <w:rsid w:val="009D5A44"/>
    <w:rsid w:val="009D7F8F"/>
    <w:rsid w:val="009E23D8"/>
    <w:rsid w:val="009E40D4"/>
    <w:rsid w:val="009E45C1"/>
    <w:rsid w:val="009F0857"/>
    <w:rsid w:val="009F0A55"/>
    <w:rsid w:val="009F5F48"/>
    <w:rsid w:val="00A02426"/>
    <w:rsid w:val="00A04C04"/>
    <w:rsid w:val="00A06901"/>
    <w:rsid w:val="00A12353"/>
    <w:rsid w:val="00A1417D"/>
    <w:rsid w:val="00A15ED6"/>
    <w:rsid w:val="00A16AE2"/>
    <w:rsid w:val="00A228D9"/>
    <w:rsid w:val="00A2331E"/>
    <w:rsid w:val="00A24AC4"/>
    <w:rsid w:val="00A25732"/>
    <w:rsid w:val="00A35CB4"/>
    <w:rsid w:val="00A41D10"/>
    <w:rsid w:val="00A424EA"/>
    <w:rsid w:val="00A43AA2"/>
    <w:rsid w:val="00A44A38"/>
    <w:rsid w:val="00A44D26"/>
    <w:rsid w:val="00A46A34"/>
    <w:rsid w:val="00A47F4C"/>
    <w:rsid w:val="00A500EE"/>
    <w:rsid w:val="00A51565"/>
    <w:rsid w:val="00A517E0"/>
    <w:rsid w:val="00A52098"/>
    <w:rsid w:val="00A55961"/>
    <w:rsid w:val="00A61492"/>
    <w:rsid w:val="00A615FC"/>
    <w:rsid w:val="00A63649"/>
    <w:rsid w:val="00A640FA"/>
    <w:rsid w:val="00A673A4"/>
    <w:rsid w:val="00A673E2"/>
    <w:rsid w:val="00A77899"/>
    <w:rsid w:val="00A81811"/>
    <w:rsid w:val="00A84D5F"/>
    <w:rsid w:val="00A91EC9"/>
    <w:rsid w:val="00A96EC3"/>
    <w:rsid w:val="00AA6818"/>
    <w:rsid w:val="00AA7862"/>
    <w:rsid w:val="00AA7AEC"/>
    <w:rsid w:val="00AB0AFA"/>
    <w:rsid w:val="00AB5D40"/>
    <w:rsid w:val="00AC10F2"/>
    <w:rsid w:val="00AC2664"/>
    <w:rsid w:val="00AC3D52"/>
    <w:rsid w:val="00AC6A09"/>
    <w:rsid w:val="00AC702A"/>
    <w:rsid w:val="00AD4BE7"/>
    <w:rsid w:val="00AD72C8"/>
    <w:rsid w:val="00AE0C40"/>
    <w:rsid w:val="00AE2D39"/>
    <w:rsid w:val="00AE4186"/>
    <w:rsid w:val="00AE4539"/>
    <w:rsid w:val="00AE7B39"/>
    <w:rsid w:val="00AF07C8"/>
    <w:rsid w:val="00AF1757"/>
    <w:rsid w:val="00AF26E5"/>
    <w:rsid w:val="00AF627F"/>
    <w:rsid w:val="00AF645A"/>
    <w:rsid w:val="00B002F5"/>
    <w:rsid w:val="00B053C1"/>
    <w:rsid w:val="00B05A1F"/>
    <w:rsid w:val="00B05E35"/>
    <w:rsid w:val="00B10880"/>
    <w:rsid w:val="00B13241"/>
    <w:rsid w:val="00B14FE7"/>
    <w:rsid w:val="00B2225E"/>
    <w:rsid w:val="00B2448D"/>
    <w:rsid w:val="00B26DB7"/>
    <w:rsid w:val="00B3151F"/>
    <w:rsid w:val="00B32921"/>
    <w:rsid w:val="00B375EC"/>
    <w:rsid w:val="00B37AF6"/>
    <w:rsid w:val="00B41209"/>
    <w:rsid w:val="00B41899"/>
    <w:rsid w:val="00B42D7B"/>
    <w:rsid w:val="00B42E52"/>
    <w:rsid w:val="00B455D2"/>
    <w:rsid w:val="00B459AC"/>
    <w:rsid w:val="00B525F7"/>
    <w:rsid w:val="00B53C8D"/>
    <w:rsid w:val="00B558CA"/>
    <w:rsid w:val="00B56ED2"/>
    <w:rsid w:val="00B60145"/>
    <w:rsid w:val="00B61509"/>
    <w:rsid w:val="00B667FF"/>
    <w:rsid w:val="00B6721D"/>
    <w:rsid w:val="00B70733"/>
    <w:rsid w:val="00B708D3"/>
    <w:rsid w:val="00B7250F"/>
    <w:rsid w:val="00B74578"/>
    <w:rsid w:val="00B7674A"/>
    <w:rsid w:val="00B80E1E"/>
    <w:rsid w:val="00B8443A"/>
    <w:rsid w:val="00B850CF"/>
    <w:rsid w:val="00B92165"/>
    <w:rsid w:val="00B94A3F"/>
    <w:rsid w:val="00B968CF"/>
    <w:rsid w:val="00B968DE"/>
    <w:rsid w:val="00B9690E"/>
    <w:rsid w:val="00BA195A"/>
    <w:rsid w:val="00BA2C58"/>
    <w:rsid w:val="00BB16F8"/>
    <w:rsid w:val="00BB5A4F"/>
    <w:rsid w:val="00BC0B25"/>
    <w:rsid w:val="00BC25CE"/>
    <w:rsid w:val="00BC3547"/>
    <w:rsid w:val="00BC4759"/>
    <w:rsid w:val="00BD4FE9"/>
    <w:rsid w:val="00BE313D"/>
    <w:rsid w:val="00BE3755"/>
    <w:rsid w:val="00BE474E"/>
    <w:rsid w:val="00BE6D58"/>
    <w:rsid w:val="00BE7730"/>
    <w:rsid w:val="00BE793A"/>
    <w:rsid w:val="00BF0C67"/>
    <w:rsid w:val="00C0031B"/>
    <w:rsid w:val="00C04240"/>
    <w:rsid w:val="00C07FFC"/>
    <w:rsid w:val="00C12A90"/>
    <w:rsid w:val="00C154F3"/>
    <w:rsid w:val="00C21504"/>
    <w:rsid w:val="00C22918"/>
    <w:rsid w:val="00C2302C"/>
    <w:rsid w:val="00C23035"/>
    <w:rsid w:val="00C23108"/>
    <w:rsid w:val="00C242AF"/>
    <w:rsid w:val="00C26A1D"/>
    <w:rsid w:val="00C34A60"/>
    <w:rsid w:val="00C355E4"/>
    <w:rsid w:val="00C362EE"/>
    <w:rsid w:val="00C37A9E"/>
    <w:rsid w:val="00C42DB1"/>
    <w:rsid w:val="00C458B3"/>
    <w:rsid w:val="00C469C0"/>
    <w:rsid w:val="00C67A56"/>
    <w:rsid w:val="00C70283"/>
    <w:rsid w:val="00C72BA7"/>
    <w:rsid w:val="00C73852"/>
    <w:rsid w:val="00C745F5"/>
    <w:rsid w:val="00C7784B"/>
    <w:rsid w:val="00C805CB"/>
    <w:rsid w:val="00C80979"/>
    <w:rsid w:val="00C81661"/>
    <w:rsid w:val="00C8289E"/>
    <w:rsid w:val="00C83535"/>
    <w:rsid w:val="00C849DD"/>
    <w:rsid w:val="00C956E5"/>
    <w:rsid w:val="00CA13C7"/>
    <w:rsid w:val="00CA19E3"/>
    <w:rsid w:val="00CA1D11"/>
    <w:rsid w:val="00CA4B62"/>
    <w:rsid w:val="00CB0E5E"/>
    <w:rsid w:val="00CB65A0"/>
    <w:rsid w:val="00CB7A19"/>
    <w:rsid w:val="00CC1B8B"/>
    <w:rsid w:val="00CC1C20"/>
    <w:rsid w:val="00CC52F2"/>
    <w:rsid w:val="00CC6862"/>
    <w:rsid w:val="00CD1110"/>
    <w:rsid w:val="00CD46A5"/>
    <w:rsid w:val="00CD5567"/>
    <w:rsid w:val="00CE30E0"/>
    <w:rsid w:val="00CE54B9"/>
    <w:rsid w:val="00CE6372"/>
    <w:rsid w:val="00CF0AB2"/>
    <w:rsid w:val="00CF2C57"/>
    <w:rsid w:val="00CF2CCB"/>
    <w:rsid w:val="00CF4BC7"/>
    <w:rsid w:val="00CF6C5C"/>
    <w:rsid w:val="00D000C4"/>
    <w:rsid w:val="00D01234"/>
    <w:rsid w:val="00D0203A"/>
    <w:rsid w:val="00D02961"/>
    <w:rsid w:val="00D04863"/>
    <w:rsid w:val="00D06C93"/>
    <w:rsid w:val="00D10644"/>
    <w:rsid w:val="00D14850"/>
    <w:rsid w:val="00D17B8A"/>
    <w:rsid w:val="00D2040C"/>
    <w:rsid w:val="00D22539"/>
    <w:rsid w:val="00D231EB"/>
    <w:rsid w:val="00D24A0B"/>
    <w:rsid w:val="00D26BA5"/>
    <w:rsid w:val="00D27584"/>
    <w:rsid w:val="00D311A3"/>
    <w:rsid w:val="00D3311D"/>
    <w:rsid w:val="00D37D71"/>
    <w:rsid w:val="00D41D33"/>
    <w:rsid w:val="00D42271"/>
    <w:rsid w:val="00D46570"/>
    <w:rsid w:val="00D46B09"/>
    <w:rsid w:val="00D47C61"/>
    <w:rsid w:val="00D47DC4"/>
    <w:rsid w:val="00D54440"/>
    <w:rsid w:val="00D5445C"/>
    <w:rsid w:val="00D56A57"/>
    <w:rsid w:val="00D573B7"/>
    <w:rsid w:val="00D659FF"/>
    <w:rsid w:val="00D6669F"/>
    <w:rsid w:val="00D719C3"/>
    <w:rsid w:val="00D73497"/>
    <w:rsid w:val="00D75587"/>
    <w:rsid w:val="00D83189"/>
    <w:rsid w:val="00D8422A"/>
    <w:rsid w:val="00D928D2"/>
    <w:rsid w:val="00D93E62"/>
    <w:rsid w:val="00D95C85"/>
    <w:rsid w:val="00D97E94"/>
    <w:rsid w:val="00DA364A"/>
    <w:rsid w:val="00DA525A"/>
    <w:rsid w:val="00DB1333"/>
    <w:rsid w:val="00DB35D0"/>
    <w:rsid w:val="00DB561B"/>
    <w:rsid w:val="00DC1D61"/>
    <w:rsid w:val="00DC31DB"/>
    <w:rsid w:val="00DC4132"/>
    <w:rsid w:val="00DC57CB"/>
    <w:rsid w:val="00DC5F42"/>
    <w:rsid w:val="00DC6956"/>
    <w:rsid w:val="00DC73CC"/>
    <w:rsid w:val="00DD178B"/>
    <w:rsid w:val="00DD347E"/>
    <w:rsid w:val="00DD6188"/>
    <w:rsid w:val="00DE0640"/>
    <w:rsid w:val="00DE3ADA"/>
    <w:rsid w:val="00DE5500"/>
    <w:rsid w:val="00DE6A03"/>
    <w:rsid w:val="00DE791C"/>
    <w:rsid w:val="00DF1D89"/>
    <w:rsid w:val="00DF3EFA"/>
    <w:rsid w:val="00DF5D34"/>
    <w:rsid w:val="00DF60BD"/>
    <w:rsid w:val="00E00787"/>
    <w:rsid w:val="00E00886"/>
    <w:rsid w:val="00E00F7F"/>
    <w:rsid w:val="00E01E48"/>
    <w:rsid w:val="00E0360B"/>
    <w:rsid w:val="00E0741E"/>
    <w:rsid w:val="00E1049D"/>
    <w:rsid w:val="00E10FB9"/>
    <w:rsid w:val="00E11D68"/>
    <w:rsid w:val="00E15291"/>
    <w:rsid w:val="00E17286"/>
    <w:rsid w:val="00E21313"/>
    <w:rsid w:val="00E24862"/>
    <w:rsid w:val="00E26BC4"/>
    <w:rsid w:val="00E3019F"/>
    <w:rsid w:val="00E3116A"/>
    <w:rsid w:val="00E35E53"/>
    <w:rsid w:val="00E37AFA"/>
    <w:rsid w:val="00E40DD8"/>
    <w:rsid w:val="00E40ED6"/>
    <w:rsid w:val="00E41109"/>
    <w:rsid w:val="00E47B68"/>
    <w:rsid w:val="00E57F1E"/>
    <w:rsid w:val="00E60960"/>
    <w:rsid w:val="00E63DCF"/>
    <w:rsid w:val="00E64B84"/>
    <w:rsid w:val="00E67408"/>
    <w:rsid w:val="00E6743E"/>
    <w:rsid w:val="00E70E3C"/>
    <w:rsid w:val="00E73F2C"/>
    <w:rsid w:val="00E7524B"/>
    <w:rsid w:val="00E75D07"/>
    <w:rsid w:val="00E76C4C"/>
    <w:rsid w:val="00E8024F"/>
    <w:rsid w:val="00E86E59"/>
    <w:rsid w:val="00E945E9"/>
    <w:rsid w:val="00E9713B"/>
    <w:rsid w:val="00EA14D7"/>
    <w:rsid w:val="00EA5294"/>
    <w:rsid w:val="00EA56BF"/>
    <w:rsid w:val="00EA6212"/>
    <w:rsid w:val="00EB2ADE"/>
    <w:rsid w:val="00EB398D"/>
    <w:rsid w:val="00EB3C40"/>
    <w:rsid w:val="00EB5433"/>
    <w:rsid w:val="00EB6236"/>
    <w:rsid w:val="00EB71AD"/>
    <w:rsid w:val="00EC26E7"/>
    <w:rsid w:val="00EC43D0"/>
    <w:rsid w:val="00EC56A8"/>
    <w:rsid w:val="00EC5A3E"/>
    <w:rsid w:val="00EC6690"/>
    <w:rsid w:val="00EC6C9B"/>
    <w:rsid w:val="00EC7779"/>
    <w:rsid w:val="00ED0DBA"/>
    <w:rsid w:val="00ED6D3D"/>
    <w:rsid w:val="00ED6F48"/>
    <w:rsid w:val="00EE47F4"/>
    <w:rsid w:val="00EE5B49"/>
    <w:rsid w:val="00EE7828"/>
    <w:rsid w:val="00EF0C56"/>
    <w:rsid w:val="00EF1237"/>
    <w:rsid w:val="00EF420B"/>
    <w:rsid w:val="00EF503A"/>
    <w:rsid w:val="00F05384"/>
    <w:rsid w:val="00F057E9"/>
    <w:rsid w:val="00F103AE"/>
    <w:rsid w:val="00F11530"/>
    <w:rsid w:val="00F1478F"/>
    <w:rsid w:val="00F14FA6"/>
    <w:rsid w:val="00F152BA"/>
    <w:rsid w:val="00F15C19"/>
    <w:rsid w:val="00F17E6E"/>
    <w:rsid w:val="00F22137"/>
    <w:rsid w:val="00F26F9E"/>
    <w:rsid w:val="00F315BC"/>
    <w:rsid w:val="00F34A6D"/>
    <w:rsid w:val="00F362D9"/>
    <w:rsid w:val="00F373B5"/>
    <w:rsid w:val="00F3788F"/>
    <w:rsid w:val="00F43E5B"/>
    <w:rsid w:val="00F44398"/>
    <w:rsid w:val="00F45E44"/>
    <w:rsid w:val="00F61944"/>
    <w:rsid w:val="00F70280"/>
    <w:rsid w:val="00F70639"/>
    <w:rsid w:val="00F72B4E"/>
    <w:rsid w:val="00F75079"/>
    <w:rsid w:val="00F80632"/>
    <w:rsid w:val="00F8218E"/>
    <w:rsid w:val="00F8618D"/>
    <w:rsid w:val="00F86A58"/>
    <w:rsid w:val="00F86EEA"/>
    <w:rsid w:val="00F878EF"/>
    <w:rsid w:val="00F92B76"/>
    <w:rsid w:val="00F95905"/>
    <w:rsid w:val="00FA3D0A"/>
    <w:rsid w:val="00FA5146"/>
    <w:rsid w:val="00FA6F36"/>
    <w:rsid w:val="00FB0A47"/>
    <w:rsid w:val="00FB0A96"/>
    <w:rsid w:val="00FB17DC"/>
    <w:rsid w:val="00FB60A5"/>
    <w:rsid w:val="00FD2370"/>
    <w:rsid w:val="00FD3976"/>
    <w:rsid w:val="00FD4786"/>
    <w:rsid w:val="00FD7B3A"/>
    <w:rsid w:val="00FD7C10"/>
    <w:rsid w:val="00FE3605"/>
    <w:rsid w:val="00FE3A63"/>
    <w:rsid w:val="00FE6C7C"/>
    <w:rsid w:val="00FE7444"/>
    <w:rsid w:val="00FF0D24"/>
    <w:rsid w:val="00FF15F0"/>
    <w:rsid w:val="00FF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A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
    <w:qFormat/>
    <w:rsid w:val="00820A5B"/>
    <w:pPr>
      <w:keepNext/>
      <w:spacing w:before="240" w:after="60"/>
      <w:jc w:val="center"/>
      <w:outlineLvl w:val="0"/>
    </w:pPr>
    <w:rPr>
      <w:rFonts w:eastAsia="Times New Roman"/>
      <w:b/>
      <w:bCs/>
      <w:kern w:val="32"/>
      <w:sz w:val="28"/>
      <w:szCs w:val="40"/>
      <w:u w:val="single"/>
    </w:rPr>
  </w:style>
  <w:style w:type="paragraph" w:styleId="Heading2">
    <w:name w:val="heading 2"/>
    <w:basedOn w:val="Normal"/>
    <w:next w:val="Normal"/>
    <w:link w:val="Heading2Char"/>
    <w:autoRedefine/>
    <w:uiPriority w:val="9"/>
    <w:qFormat/>
    <w:rsid w:val="00873403"/>
    <w:pPr>
      <w:ind w:firstLine="720"/>
      <w:outlineLvl w:val="1"/>
    </w:pPr>
    <w:rPr>
      <w:sz w:val="24"/>
      <w:szCs w:val="20"/>
    </w:rPr>
  </w:style>
  <w:style w:type="paragraph" w:styleId="Heading3">
    <w:name w:val="heading 3"/>
    <w:basedOn w:val="Normal"/>
    <w:next w:val="Normal"/>
    <w:link w:val="Heading3Char"/>
    <w:uiPriority w:val="9"/>
    <w:qFormat/>
    <w:rsid w:val="00E95E37"/>
    <w:pPr>
      <w:keepNext/>
      <w:keepLines/>
      <w:spacing w:before="200" w:after="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autoRedefine/>
    <w:qFormat/>
    <w:rsid w:val="002020A7"/>
    <w:pPr>
      <w:tabs>
        <w:tab w:val="left" w:pos="1134"/>
        <w:tab w:val="left" w:pos="5103"/>
      </w:tabs>
      <w:spacing w:line="276" w:lineRule="auto"/>
      <w:ind w:left="567" w:hanging="567"/>
      <w:jc w:val="both"/>
    </w:pPr>
    <w:rPr>
      <w:rFonts w:ascii="Arial" w:hAnsi="Arial"/>
      <w:sz w:val="22"/>
      <w:lang w:val="en-GB" w:bidi="en-US"/>
    </w:rPr>
  </w:style>
  <w:style w:type="character" w:customStyle="1" w:styleId="Heading1Char">
    <w:name w:val="Heading 1 Char"/>
    <w:link w:val="Heading1"/>
    <w:uiPriority w:val="9"/>
    <w:rsid w:val="00820A5B"/>
    <w:rPr>
      <w:rFonts w:ascii="Arial" w:eastAsia="Times New Roman" w:hAnsi="Arial"/>
      <w:b/>
      <w:bCs/>
      <w:kern w:val="32"/>
      <w:sz w:val="28"/>
      <w:szCs w:val="40"/>
      <w:u w:val="single"/>
      <w:lang w:val="en-GB"/>
    </w:rPr>
  </w:style>
  <w:style w:type="paragraph" w:customStyle="1" w:styleId="MediumGrid1-Accent21">
    <w:name w:val="Medium Grid 1 - Accent 21"/>
    <w:basedOn w:val="Normal"/>
    <w:uiPriority w:val="34"/>
    <w:qFormat/>
    <w:rsid w:val="00B24FEB"/>
    <w:pPr>
      <w:ind w:left="720"/>
    </w:pPr>
  </w:style>
  <w:style w:type="paragraph" w:customStyle="1" w:styleId="GridTable31">
    <w:name w:val="Grid Table 31"/>
    <w:basedOn w:val="Heading1"/>
    <w:next w:val="Normal"/>
    <w:uiPriority w:val="39"/>
    <w:qFormat/>
    <w:rsid w:val="00B24FEB"/>
    <w:pPr>
      <w:keepLines/>
      <w:spacing w:before="480" w:after="0"/>
      <w:outlineLvl w:val="9"/>
    </w:pPr>
    <w:rPr>
      <w:color w:val="365F91"/>
      <w:kern w:val="0"/>
      <w:szCs w:val="28"/>
    </w:rPr>
  </w:style>
  <w:style w:type="character" w:customStyle="1" w:styleId="Heading2Char">
    <w:name w:val="Heading 2 Char"/>
    <w:link w:val="Heading2"/>
    <w:uiPriority w:val="9"/>
    <w:rsid w:val="00873403"/>
    <w:rPr>
      <w:rFonts w:ascii="Arial" w:hAnsi="Arial"/>
      <w:sz w:val="24"/>
      <w:lang w:eastAsia="en-US"/>
    </w:rPr>
  </w:style>
  <w:style w:type="character" w:customStyle="1" w:styleId="Heading3Char">
    <w:name w:val="Heading 3 Char"/>
    <w:link w:val="Heading3"/>
    <w:uiPriority w:val="9"/>
    <w:rsid w:val="00E95E37"/>
    <w:rPr>
      <w:rFonts w:ascii="Arial" w:eastAsia="Times New Roman" w:hAnsi="Arial"/>
      <w:b/>
      <w:bCs/>
      <w:sz w:val="24"/>
      <w:szCs w:val="24"/>
    </w:rPr>
  </w:style>
  <w:style w:type="paragraph" w:styleId="Header">
    <w:name w:val="header"/>
    <w:basedOn w:val="Normal"/>
    <w:link w:val="HeaderChar"/>
    <w:uiPriority w:val="99"/>
    <w:unhideWhenUsed/>
    <w:rsid w:val="000B36B1"/>
    <w:pPr>
      <w:tabs>
        <w:tab w:val="center" w:pos="4513"/>
        <w:tab w:val="right" w:pos="9026"/>
      </w:tabs>
      <w:spacing w:after="0" w:line="240" w:lineRule="auto"/>
    </w:pPr>
  </w:style>
  <w:style w:type="character" w:customStyle="1" w:styleId="HeaderChar">
    <w:name w:val="Header Char"/>
    <w:link w:val="Header"/>
    <w:uiPriority w:val="99"/>
    <w:rsid w:val="000B36B1"/>
    <w:rPr>
      <w:rFonts w:ascii="Arial" w:hAnsi="Arial"/>
      <w:sz w:val="22"/>
      <w:szCs w:val="22"/>
      <w:lang w:eastAsia="en-US"/>
    </w:rPr>
  </w:style>
  <w:style w:type="paragraph" w:styleId="Footer">
    <w:name w:val="footer"/>
    <w:basedOn w:val="Normal"/>
    <w:link w:val="FooterChar"/>
    <w:uiPriority w:val="99"/>
    <w:unhideWhenUsed/>
    <w:rsid w:val="000B36B1"/>
    <w:pPr>
      <w:tabs>
        <w:tab w:val="center" w:pos="4513"/>
        <w:tab w:val="right" w:pos="9026"/>
      </w:tabs>
      <w:spacing w:after="0" w:line="240" w:lineRule="auto"/>
    </w:pPr>
  </w:style>
  <w:style w:type="character" w:customStyle="1" w:styleId="FooterChar">
    <w:name w:val="Footer Char"/>
    <w:link w:val="Footer"/>
    <w:uiPriority w:val="99"/>
    <w:rsid w:val="000B36B1"/>
    <w:rPr>
      <w:rFonts w:ascii="Arial" w:hAnsi="Arial"/>
      <w:sz w:val="22"/>
      <w:szCs w:val="22"/>
      <w:lang w:eastAsia="en-US"/>
    </w:rPr>
  </w:style>
  <w:style w:type="table" w:styleId="TableGrid">
    <w:name w:val="Table Grid"/>
    <w:basedOn w:val="TableNormal"/>
    <w:uiPriority w:val="5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6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36B1"/>
    <w:rPr>
      <w:rFonts w:ascii="Tahoma" w:hAnsi="Tahoma" w:cs="Tahoma"/>
      <w:sz w:val="16"/>
      <w:szCs w:val="16"/>
      <w:lang w:eastAsia="en-US"/>
    </w:rPr>
  </w:style>
  <w:style w:type="paragraph" w:styleId="PlainText">
    <w:name w:val="Plain Text"/>
    <w:basedOn w:val="Normal"/>
    <w:link w:val="PlainTextChar"/>
    <w:uiPriority w:val="99"/>
    <w:semiHidden/>
    <w:unhideWhenUsed/>
    <w:rsid w:val="008A1DB3"/>
    <w:pPr>
      <w:spacing w:after="0" w:line="240" w:lineRule="auto"/>
    </w:pPr>
    <w:rPr>
      <w:rFonts w:ascii="Consolas" w:hAnsi="Consolas"/>
      <w:sz w:val="21"/>
      <w:szCs w:val="21"/>
    </w:rPr>
  </w:style>
  <w:style w:type="character" w:customStyle="1" w:styleId="PlainTextChar">
    <w:name w:val="Plain Text Char"/>
    <w:link w:val="PlainText"/>
    <w:uiPriority w:val="99"/>
    <w:semiHidden/>
    <w:rsid w:val="008A1DB3"/>
    <w:rPr>
      <w:rFonts w:ascii="Consolas" w:hAnsi="Consolas"/>
      <w:sz w:val="21"/>
      <w:szCs w:val="21"/>
      <w:lang w:eastAsia="en-US"/>
    </w:rPr>
  </w:style>
  <w:style w:type="paragraph" w:styleId="NormalWeb">
    <w:name w:val="Normal (Web)"/>
    <w:basedOn w:val="Normal"/>
    <w:uiPriority w:val="99"/>
    <w:semiHidden/>
    <w:unhideWhenUsed/>
    <w:rsid w:val="0046708A"/>
    <w:rPr>
      <w:rFonts w:ascii="Times New Roman" w:hAnsi="Times New Roman"/>
      <w:sz w:val="24"/>
      <w:szCs w:val="24"/>
    </w:rPr>
  </w:style>
  <w:style w:type="paragraph" w:styleId="FootnoteText">
    <w:name w:val="footnote text"/>
    <w:basedOn w:val="Normal"/>
    <w:link w:val="FootnoteTextChar"/>
    <w:uiPriority w:val="99"/>
    <w:unhideWhenUsed/>
    <w:rsid w:val="00023AD3"/>
    <w:pPr>
      <w:spacing w:after="0" w:line="240" w:lineRule="auto"/>
    </w:pPr>
    <w:rPr>
      <w:sz w:val="20"/>
      <w:szCs w:val="20"/>
    </w:rPr>
  </w:style>
  <w:style w:type="character" w:customStyle="1" w:styleId="FootnoteTextChar">
    <w:name w:val="Footnote Text Char"/>
    <w:link w:val="FootnoteText"/>
    <w:uiPriority w:val="99"/>
    <w:rsid w:val="00023AD3"/>
    <w:rPr>
      <w:rFonts w:ascii="Arial" w:hAnsi="Arial"/>
      <w:lang w:eastAsia="en-US"/>
    </w:rPr>
  </w:style>
  <w:style w:type="character" w:styleId="FootnoteReference">
    <w:name w:val="footnote reference"/>
    <w:uiPriority w:val="99"/>
    <w:unhideWhenUsed/>
    <w:rsid w:val="00023AD3"/>
    <w:rPr>
      <w:vertAlign w:val="superscript"/>
    </w:rPr>
  </w:style>
  <w:style w:type="character" w:styleId="Hyperlink">
    <w:name w:val="Hyperlink"/>
    <w:uiPriority w:val="99"/>
    <w:unhideWhenUsed/>
    <w:rsid w:val="008C1231"/>
    <w:rPr>
      <w:color w:val="0000FF"/>
      <w:u w:val="single"/>
    </w:rPr>
  </w:style>
  <w:style w:type="character" w:styleId="CommentReference">
    <w:name w:val="annotation reference"/>
    <w:uiPriority w:val="99"/>
    <w:semiHidden/>
    <w:unhideWhenUsed/>
    <w:rsid w:val="0007086D"/>
    <w:rPr>
      <w:sz w:val="16"/>
      <w:szCs w:val="16"/>
    </w:rPr>
  </w:style>
  <w:style w:type="paragraph" w:styleId="CommentText">
    <w:name w:val="annotation text"/>
    <w:basedOn w:val="Normal"/>
    <w:link w:val="CommentTextChar"/>
    <w:uiPriority w:val="99"/>
    <w:semiHidden/>
    <w:unhideWhenUsed/>
    <w:rsid w:val="0007086D"/>
    <w:rPr>
      <w:sz w:val="20"/>
      <w:szCs w:val="20"/>
    </w:rPr>
  </w:style>
  <w:style w:type="character" w:customStyle="1" w:styleId="CommentTextChar">
    <w:name w:val="Comment Text Char"/>
    <w:link w:val="CommentText"/>
    <w:uiPriority w:val="99"/>
    <w:semiHidden/>
    <w:rsid w:val="000708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086D"/>
    <w:rPr>
      <w:b/>
      <w:bCs/>
    </w:rPr>
  </w:style>
  <w:style w:type="character" w:customStyle="1" w:styleId="CommentSubjectChar">
    <w:name w:val="Comment Subject Char"/>
    <w:link w:val="CommentSubject"/>
    <w:uiPriority w:val="99"/>
    <w:semiHidden/>
    <w:rsid w:val="0007086D"/>
    <w:rPr>
      <w:rFonts w:ascii="Arial" w:hAnsi="Arial"/>
      <w:b/>
      <w:bCs/>
      <w:lang w:eastAsia="en-US"/>
    </w:rPr>
  </w:style>
  <w:style w:type="paragraph" w:customStyle="1" w:styleId="ColorfulShading-Accent11">
    <w:name w:val="Colorful Shading - Accent 11"/>
    <w:hidden/>
    <w:uiPriority w:val="99"/>
    <w:semiHidden/>
    <w:rsid w:val="0007086D"/>
    <w:rPr>
      <w:rFonts w:ascii="Arial" w:hAnsi="Arial"/>
      <w:sz w:val="22"/>
      <w:szCs w:val="22"/>
      <w:lang w:val="en-GB"/>
    </w:rPr>
  </w:style>
  <w:style w:type="character" w:styleId="FollowedHyperlink">
    <w:name w:val="FollowedHyperlink"/>
    <w:uiPriority w:val="99"/>
    <w:semiHidden/>
    <w:unhideWhenUsed/>
    <w:rsid w:val="00D42D1D"/>
    <w:rPr>
      <w:color w:val="800080"/>
      <w:u w:val="single"/>
    </w:rPr>
  </w:style>
  <w:style w:type="paragraph" w:customStyle="1" w:styleId="ColorfulList-Accent11">
    <w:name w:val="Colorful List - Accent 11"/>
    <w:basedOn w:val="Normal"/>
    <w:uiPriority w:val="34"/>
    <w:qFormat/>
    <w:rsid w:val="008064A9"/>
    <w:pPr>
      <w:ind w:left="720"/>
      <w:contextualSpacing/>
    </w:pPr>
  </w:style>
  <w:style w:type="paragraph" w:customStyle="1" w:styleId="Default">
    <w:name w:val="Default"/>
    <w:rsid w:val="00EB7730"/>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F21425"/>
    <w:pPr>
      <w:ind w:left="720"/>
      <w:contextualSpacing/>
    </w:pPr>
  </w:style>
  <w:style w:type="paragraph" w:customStyle="1" w:styleId="TableParagraph">
    <w:name w:val="Table Paragraph"/>
    <w:basedOn w:val="Normal"/>
    <w:uiPriority w:val="99"/>
    <w:rsid w:val="00F1478F"/>
    <w:pPr>
      <w:widowControl w:val="0"/>
      <w:spacing w:after="0" w:line="240" w:lineRule="auto"/>
    </w:pPr>
    <w:rPr>
      <w:rFonts w:ascii="Calibri" w:hAnsi="Calibri"/>
      <w:lang w:val="en-US"/>
    </w:rPr>
  </w:style>
  <w:style w:type="paragraph" w:styleId="Revision">
    <w:name w:val="Revision"/>
    <w:hidden/>
    <w:semiHidden/>
    <w:rsid w:val="00EF420B"/>
    <w:rPr>
      <w:rFonts w:ascii="Arial" w:hAnsi="Arial"/>
      <w:sz w:val="22"/>
      <w:szCs w:val="22"/>
      <w:lang w:val="en-GB"/>
    </w:rPr>
  </w:style>
  <w:style w:type="paragraph" w:customStyle="1" w:styleId="CM8">
    <w:name w:val="CM8"/>
    <w:basedOn w:val="Default"/>
    <w:next w:val="Default"/>
    <w:uiPriority w:val="99"/>
    <w:rsid w:val="00752413"/>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474">
      <w:bodyDiv w:val="1"/>
      <w:marLeft w:val="0"/>
      <w:marRight w:val="0"/>
      <w:marTop w:val="0"/>
      <w:marBottom w:val="0"/>
      <w:divBdr>
        <w:top w:val="none" w:sz="0" w:space="0" w:color="auto"/>
        <w:left w:val="none" w:sz="0" w:space="0" w:color="auto"/>
        <w:bottom w:val="none" w:sz="0" w:space="0" w:color="auto"/>
        <w:right w:val="none" w:sz="0" w:space="0" w:color="auto"/>
      </w:divBdr>
    </w:div>
    <w:div w:id="6979302">
      <w:bodyDiv w:val="1"/>
      <w:marLeft w:val="0"/>
      <w:marRight w:val="0"/>
      <w:marTop w:val="0"/>
      <w:marBottom w:val="0"/>
      <w:divBdr>
        <w:top w:val="none" w:sz="0" w:space="0" w:color="auto"/>
        <w:left w:val="none" w:sz="0" w:space="0" w:color="auto"/>
        <w:bottom w:val="none" w:sz="0" w:space="0" w:color="auto"/>
        <w:right w:val="none" w:sz="0" w:space="0" w:color="auto"/>
      </w:divBdr>
    </w:div>
    <w:div w:id="38215319">
      <w:bodyDiv w:val="1"/>
      <w:marLeft w:val="0"/>
      <w:marRight w:val="0"/>
      <w:marTop w:val="0"/>
      <w:marBottom w:val="0"/>
      <w:divBdr>
        <w:top w:val="none" w:sz="0" w:space="0" w:color="auto"/>
        <w:left w:val="none" w:sz="0" w:space="0" w:color="auto"/>
        <w:bottom w:val="none" w:sz="0" w:space="0" w:color="auto"/>
        <w:right w:val="none" w:sz="0" w:space="0" w:color="auto"/>
      </w:divBdr>
      <w:divsChild>
        <w:div w:id="657225776">
          <w:marLeft w:val="0"/>
          <w:marRight w:val="0"/>
          <w:marTop w:val="0"/>
          <w:marBottom w:val="0"/>
          <w:divBdr>
            <w:top w:val="none" w:sz="0" w:space="0" w:color="auto"/>
            <w:left w:val="none" w:sz="0" w:space="0" w:color="auto"/>
            <w:bottom w:val="none" w:sz="0" w:space="0" w:color="auto"/>
            <w:right w:val="none" w:sz="0" w:space="0" w:color="auto"/>
          </w:divBdr>
          <w:divsChild>
            <w:div w:id="1159544217">
              <w:marLeft w:val="0"/>
              <w:marRight w:val="0"/>
              <w:marTop w:val="0"/>
              <w:marBottom w:val="0"/>
              <w:divBdr>
                <w:top w:val="none" w:sz="0" w:space="0" w:color="auto"/>
                <w:left w:val="none" w:sz="0" w:space="0" w:color="auto"/>
                <w:bottom w:val="none" w:sz="0" w:space="0" w:color="auto"/>
                <w:right w:val="none" w:sz="0" w:space="0" w:color="auto"/>
              </w:divBdr>
              <w:divsChild>
                <w:div w:id="677078562">
                  <w:marLeft w:val="0"/>
                  <w:marRight w:val="0"/>
                  <w:marTop w:val="0"/>
                  <w:marBottom w:val="0"/>
                  <w:divBdr>
                    <w:top w:val="none" w:sz="0" w:space="0" w:color="auto"/>
                    <w:left w:val="none" w:sz="0" w:space="0" w:color="auto"/>
                    <w:bottom w:val="none" w:sz="0" w:space="0" w:color="auto"/>
                    <w:right w:val="none" w:sz="0" w:space="0" w:color="auto"/>
                  </w:divBdr>
                  <w:divsChild>
                    <w:div w:id="1351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3625">
      <w:bodyDiv w:val="1"/>
      <w:marLeft w:val="0"/>
      <w:marRight w:val="0"/>
      <w:marTop w:val="0"/>
      <w:marBottom w:val="0"/>
      <w:divBdr>
        <w:top w:val="none" w:sz="0" w:space="0" w:color="auto"/>
        <w:left w:val="none" w:sz="0" w:space="0" w:color="auto"/>
        <w:bottom w:val="none" w:sz="0" w:space="0" w:color="auto"/>
        <w:right w:val="none" w:sz="0" w:space="0" w:color="auto"/>
      </w:divBdr>
      <w:divsChild>
        <w:div w:id="72518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30054">
      <w:bodyDiv w:val="1"/>
      <w:marLeft w:val="0"/>
      <w:marRight w:val="0"/>
      <w:marTop w:val="0"/>
      <w:marBottom w:val="0"/>
      <w:divBdr>
        <w:top w:val="none" w:sz="0" w:space="0" w:color="auto"/>
        <w:left w:val="none" w:sz="0" w:space="0" w:color="auto"/>
        <w:bottom w:val="none" w:sz="0" w:space="0" w:color="auto"/>
        <w:right w:val="none" w:sz="0" w:space="0" w:color="auto"/>
      </w:divBdr>
    </w:div>
    <w:div w:id="211505650">
      <w:bodyDiv w:val="1"/>
      <w:marLeft w:val="0"/>
      <w:marRight w:val="0"/>
      <w:marTop w:val="0"/>
      <w:marBottom w:val="0"/>
      <w:divBdr>
        <w:top w:val="none" w:sz="0" w:space="0" w:color="auto"/>
        <w:left w:val="none" w:sz="0" w:space="0" w:color="auto"/>
        <w:bottom w:val="none" w:sz="0" w:space="0" w:color="auto"/>
        <w:right w:val="none" w:sz="0" w:space="0" w:color="auto"/>
      </w:divBdr>
    </w:div>
    <w:div w:id="213855841">
      <w:bodyDiv w:val="1"/>
      <w:marLeft w:val="0"/>
      <w:marRight w:val="0"/>
      <w:marTop w:val="0"/>
      <w:marBottom w:val="0"/>
      <w:divBdr>
        <w:top w:val="none" w:sz="0" w:space="0" w:color="auto"/>
        <w:left w:val="none" w:sz="0" w:space="0" w:color="auto"/>
        <w:bottom w:val="none" w:sz="0" w:space="0" w:color="auto"/>
        <w:right w:val="none" w:sz="0" w:space="0" w:color="auto"/>
      </w:divBdr>
    </w:div>
    <w:div w:id="242615164">
      <w:bodyDiv w:val="1"/>
      <w:marLeft w:val="0"/>
      <w:marRight w:val="0"/>
      <w:marTop w:val="0"/>
      <w:marBottom w:val="0"/>
      <w:divBdr>
        <w:top w:val="none" w:sz="0" w:space="0" w:color="auto"/>
        <w:left w:val="none" w:sz="0" w:space="0" w:color="auto"/>
        <w:bottom w:val="none" w:sz="0" w:space="0" w:color="auto"/>
        <w:right w:val="none" w:sz="0" w:space="0" w:color="auto"/>
      </w:divBdr>
      <w:divsChild>
        <w:div w:id="1498957866">
          <w:marLeft w:val="1138"/>
          <w:marRight w:val="0"/>
          <w:marTop w:val="86"/>
          <w:marBottom w:val="0"/>
          <w:divBdr>
            <w:top w:val="none" w:sz="0" w:space="0" w:color="auto"/>
            <w:left w:val="none" w:sz="0" w:space="0" w:color="auto"/>
            <w:bottom w:val="none" w:sz="0" w:space="0" w:color="auto"/>
            <w:right w:val="none" w:sz="0" w:space="0" w:color="auto"/>
          </w:divBdr>
        </w:div>
      </w:divsChild>
    </w:div>
    <w:div w:id="312682885">
      <w:bodyDiv w:val="1"/>
      <w:marLeft w:val="0"/>
      <w:marRight w:val="0"/>
      <w:marTop w:val="0"/>
      <w:marBottom w:val="0"/>
      <w:divBdr>
        <w:top w:val="none" w:sz="0" w:space="0" w:color="auto"/>
        <w:left w:val="none" w:sz="0" w:space="0" w:color="auto"/>
        <w:bottom w:val="none" w:sz="0" w:space="0" w:color="auto"/>
        <w:right w:val="none" w:sz="0" w:space="0" w:color="auto"/>
      </w:divBdr>
    </w:div>
    <w:div w:id="348530625">
      <w:bodyDiv w:val="1"/>
      <w:marLeft w:val="0"/>
      <w:marRight w:val="0"/>
      <w:marTop w:val="0"/>
      <w:marBottom w:val="0"/>
      <w:divBdr>
        <w:top w:val="none" w:sz="0" w:space="0" w:color="auto"/>
        <w:left w:val="none" w:sz="0" w:space="0" w:color="auto"/>
        <w:bottom w:val="none" w:sz="0" w:space="0" w:color="auto"/>
        <w:right w:val="none" w:sz="0" w:space="0" w:color="auto"/>
      </w:divBdr>
      <w:divsChild>
        <w:div w:id="149176085">
          <w:marLeft w:val="547"/>
          <w:marRight w:val="0"/>
          <w:marTop w:val="96"/>
          <w:marBottom w:val="0"/>
          <w:divBdr>
            <w:top w:val="none" w:sz="0" w:space="0" w:color="auto"/>
            <w:left w:val="none" w:sz="0" w:space="0" w:color="auto"/>
            <w:bottom w:val="none" w:sz="0" w:space="0" w:color="auto"/>
            <w:right w:val="none" w:sz="0" w:space="0" w:color="auto"/>
          </w:divBdr>
        </w:div>
        <w:div w:id="778379609">
          <w:marLeft w:val="547"/>
          <w:marRight w:val="0"/>
          <w:marTop w:val="96"/>
          <w:marBottom w:val="0"/>
          <w:divBdr>
            <w:top w:val="none" w:sz="0" w:space="0" w:color="auto"/>
            <w:left w:val="none" w:sz="0" w:space="0" w:color="auto"/>
            <w:bottom w:val="none" w:sz="0" w:space="0" w:color="auto"/>
            <w:right w:val="none" w:sz="0" w:space="0" w:color="auto"/>
          </w:divBdr>
        </w:div>
        <w:div w:id="1658150418">
          <w:marLeft w:val="547"/>
          <w:marRight w:val="0"/>
          <w:marTop w:val="96"/>
          <w:marBottom w:val="0"/>
          <w:divBdr>
            <w:top w:val="none" w:sz="0" w:space="0" w:color="auto"/>
            <w:left w:val="none" w:sz="0" w:space="0" w:color="auto"/>
            <w:bottom w:val="none" w:sz="0" w:space="0" w:color="auto"/>
            <w:right w:val="none" w:sz="0" w:space="0" w:color="auto"/>
          </w:divBdr>
        </w:div>
        <w:div w:id="1688603398">
          <w:marLeft w:val="547"/>
          <w:marRight w:val="0"/>
          <w:marTop w:val="96"/>
          <w:marBottom w:val="0"/>
          <w:divBdr>
            <w:top w:val="none" w:sz="0" w:space="0" w:color="auto"/>
            <w:left w:val="none" w:sz="0" w:space="0" w:color="auto"/>
            <w:bottom w:val="none" w:sz="0" w:space="0" w:color="auto"/>
            <w:right w:val="none" w:sz="0" w:space="0" w:color="auto"/>
          </w:divBdr>
        </w:div>
      </w:divsChild>
    </w:div>
    <w:div w:id="367530828">
      <w:bodyDiv w:val="1"/>
      <w:marLeft w:val="0"/>
      <w:marRight w:val="0"/>
      <w:marTop w:val="0"/>
      <w:marBottom w:val="0"/>
      <w:divBdr>
        <w:top w:val="none" w:sz="0" w:space="0" w:color="auto"/>
        <w:left w:val="none" w:sz="0" w:space="0" w:color="auto"/>
        <w:bottom w:val="none" w:sz="0" w:space="0" w:color="auto"/>
        <w:right w:val="none" w:sz="0" w:space="0" w:color="auto"/>
      </w:divBdr>
    </w:div>
    <w:div w:id="390882573">
      <w:bodyDiv w:val="1"/>
      <w:marLeft w:val="0"/>
      <w:marRight w:val="0"/>
      <w:marTop w:val="0"/>
      <w:marBottom w:val="0"/>
      <w:divBdr>
        <w:top w:val="none" w:sz="0" w:space="0" w:color="auto"/>
        <w:left w:val="none" w:sz="0" w:space="0" w:color="auto"/>
        <w:bottom w:val="none" w:sz="0" w:space="0" w:color="auto"/>
        <w:right w:val="none" w:sz="0" w:space="0" w:color="auto"/>
      </w:divBdr>
      <w:divsChild>
        <w:div w:id="661006743">
          <w:marLeft w:val="446"/>
          <w:marRight w:val="0"/>
          <w:marTop w:val="0"/>
          <w:marBottom w:val="0"/>
          <w:divBdr>
            <w:top w:val="none" w:sz="0" w:space="0" w:color="auto"/>
            <w:left w:val="none" w:sz="0" w:space="0" w:color="auto"/>
            <w:bottom w:val="none" w:sz="0" w:space="0" w:color="auto"/>
            <w:right w:val="none" w:sz="0" w:space="0" w:color="auto"/>
          </w:divBdr>
        </w:div>
      </w:divsChild>
    </w:div>
    <w:div w:id="447890942">
      <w:bodyDiv w:val="1"/>
      <w:marLeft w:val="0"/>
      <w:marRight w:val="0"/>
      <w:marTop w:val="0"/>
      <w:marBottom w:val="0"/>
      <w:divBdr>
        <w:top w:val="none" w:sz="0" w:space="0" w:color="auto"/>
        <w:left w:val="none" w:sz="0" w:space="0" w:color="auto"/>
        <w:bottom w:val="none" w:sz="0" w:space="0" w:color="auto"/>
        <w:right w:val="none" w:sz="0" w:space="0" w:color="auto"/>
      </w:divBdr>
      <w:divsChild>
        <w:div w:id="925071447">
          <w:marLeft w:val="547"/>
          <w:marRight w:val="0"/>
          <w:marTop w:val="115"/>
          <w:marBottom w:val="0"/>
          <w:divBdr>
            <w:top w:val="none" w:sz="0" w:space="0" w:color="auto"/>
            <w:left w:val="none" w:sz="0" w:space="0" w:color="auto"/>
            <w:bottom w:val="none" w:sz="0" w:space="0" w:color="auto"/>
            <w:right w:val="none" w:sz="0" w:space="0" w:color="auto"/>
          </w:divBdr>
        </w:div>
        <w:div w:id="1124496021">
          <w:marLeft w:val="547"/>
          <w:marRight w:val="0"/>
          <w:marTop w:val="115"/>
          <w:marBottom w:val="0"/>
          <w:divBdr>
            <w:top w:val="none" w:sz="0" w:space="0" w:color="auto"/>
            <w:left w:val="none" w:sz="0" w:space="0" w:color="auto"/>
            <w:bottom w:val="none" w:sz="0" w:space="0" w:color="auto"/>
            <w:right w:val="none" w:sz="0" w:space="0" w:color="auto"/>
          </w:divBdr>
        </w:div>
        <w:div w:id="1934047887">
          <w:marLeft w:val="547"/>
          <w:marRight w:val="0"/>
          <w:marTop w:val="115"/>
          <w:marBottom w:val="0"/>
          <w:divBdr>
            <w:top w:val="none" w:sz="0" w:space="0" w:color="auto"/>
            <w:left w:val="none" w:sz="0" w:space="0" w:color="auto"/>
            <w:bottom w:val="none" w:sz="0" w:space="0" w:color="auto"/>
            <w:right w:val="none" w:sz="0" w:space="0" w:color="auto"/>
          </w:divBdr>
        </w:div>
      </w:divsChild>
    </w:div>
    <w:div w:id="456529198">
      <w:bodyDiv w:val="1"/>
      <w:marLeft w:val="0"/>
      <w:marRight w:val="0"/>
      <w:marTop w:val="0"/>
      <w:marBottom w:val="0"/>
      <w:divBdr>
        <w:top w:val="none" w:sz="0" w:space="0" w:color="auto"/>
        <w:left w:val="none" w:sz="0" w:space="0" w:color="auto"/>
        <w:bottom w:val="none" w:sz="0" w:space="0" w:color="auto"/>
        <w:right w:val="none" w:sz="0" w:space="0" w:color="auto"/>
      </w:divBdr>
      <w:divsChild>
        <w:div w:id="1234200207">
          <w:marLeft w:val="706"/>
          <w:marRight w:val="0"/>
          <w:marTop w:val="0"/>
          <w:marBottom w:val="0"/>
          <w:divBdr>
            <w:top w:val="none" w:sz="0" w:space="0" w:color="auto"/>
            <w:left w:val="none" w:sz="0" w:space="0" w:color="auto"/>
            <w:bottom w:val="none" w:sz="0" w:space="0" w:color="auto"/>
            <w:right w:val="none" w:sz="0" w:space="0" w:color="auto"/>
          </w:divBdr>
        </w:div>
      </w:divsChild>
    </w:div>
    <w:div w:id="471483902">
      <w:bodyDiv w:val="1"/>
      <w:marLeft w:val="0"/>
      <w:marRight w:val="0"/>
      <w:marTop w:val="0"/>
      <w:marBottom w:val="0"/>
      <w:divBdr>
        <w:top w:val="none" w:sz="0" w:space="0" w:color="auto"/>
        <w:left w:val="none" w:sz="0" w:space="0" w:color="auto"/>
        <w:bottom w:val="none" w:sz="0" w:space="0" w:color="auto"/>
        <w:right w:val="none" w:sz="0" w:space="0" w:color="auto"/>
      </w:divBdr>
      <w:divsChild>
        <w:div w:id="1611741969">
          <w:marLeft w:val="0"/>
          <w:marRight w:val="0"/>
          <w:marTop w:val="0"/>
          <w:marBottom w:val="0"/>
          <w:divBdr>
            <w:top w:val="none" w:sz="0" w:space="0" w:color="auto"/>
            <w:left w:val="none" w:sz="0" w:space="0" w:color="auto"/>
            <w:bottom w:val="none" w:sz="0" w:space="0" w:color="auto"/>
            <w:right w:val="none" w:sz="0" w:space="0" w:color="auto"/>
          </w:divBdr>
          <w:divsChild>
            <w:div w:id="1583295053">
              <w:marLeft w:val="0"/>
              <w:marRight w:val="0"/>
              <w:marTop w:val="0"/>
              <w:marBottom w:val="0"/>
              <w:divBdr>
                <w:top w:val="none" w:sz="0" w:space="0" w:color="auto"/>
                <w:left w:val="none" w:sz="0" w:space="0" w:color="auto"/>
                <w:bottom w:val="none" w:sz="0" w:space="0" w:color="auto"/>
                <w:right w:val="none" w:sz="0" w:space="0" w:color="auto"/>
              </w:divBdr>
              <w:divsChild>
                <w:div w:id="1686785355">
                  <w:marLeft w:val="0"/>
                  <w:marRight w:val="0"/>
                  <w:marTop w:val="0"/>
                  <w:marBottom w:val="0"/>
                  <w:divBdr>
                    <w:top w:val="none" w:sz="0" w:space="0" w:color="auto"/>
                    <w:left w:val="none" w:sz="0" w:space="0" w:color="auto"/>
                    <w:bottom w:val="none" w:sz="0" w:space="0" w:color="auto"/>
                    <w:right w:val="none" w:sz="0" w:space="0" w:color="auto"/>
                  </w:divBdr>
                  <w:divsChild>
                    <w:div w:id="795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6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255">
          <w:marLeft w:val="547"/>
          <w:marRight w:val="0"/>
          <w:marTop w:val="134"/>
          <w:marBottom w:val="0"/>
          <w:divBdr>
            <w:top w:val="none" w:sz="0" w:space="0" w:color="auto"/>
            <w:left w:val="none" w:sz="0" w:space="0" w:color="auto"/>
            <w:bottom w:val="none" w:sz="0" w:space="0" w:color="auto"/>
            <w:right w:val="none" w:sz="0" w:space="0" w:color="auto"/>
          </w:divBdr>
        </w:div>
        <w:div w:id="1694071272">
          <w:marLeft w:val="547"/>
          <w:marRight w:val="0"/>
          <w:marTop w:val="134"/>
          <w:marBottom w:val="0"/>
          <w:divBdr>
            <w:top w:val="none" w:sz="0" w:space="0" w:color="auto"/>
            <w:left w:val="none" w:sz="0" w:space="0" w:color="auto"/>
            <w:bottom w:val="none" w:sz="0" w:space="0" w:color="auto"/>
            <w:right w:val="none" w:sz="0" w:space="0" w:color="auto"/>
          </w:divBdr>
        </w:div>
        <w:div w:id="1952854377">
          <w:marLeft w:val="547"/>
          <w:marRight w:val="0"/>
          <w:marTop w:val="134"/>
          <w:marBottom w:val="0"/>
          <w:divBdr>
            <w:top w:val="none" w:sz="0" w:space="0" w:color="auto"/>
            <w:left w:val="none" w:sz="0" w:space="0" w:color="auto"/>
            <w:bottom w:val="none" w:sz="0" w:space="0" w:color="auto"/>
            <w:right w:val="none" w:sz="0" w:space="0" w:color="auto"/>
          </w:divBdr>
        </w:div>
      </w:divsChild>
    </w:div>
    <w:div w:id="518853708">
      <w:bodyDiv w:val="1"/>
      <w:marLeft w:val="0"/>
      <w:marRight w:val="0"/>
      <w:marTop w:val="0"/>
      <w:marBottom w:val="0"/>
      <w:divBdr>
        <w:top w:val="none" w:sz="0" w:space="0" w:color="auto"/>
        <w:left w:val="none" w:sz="0" w:space="0" w:color="auto"/>
        <w:bottom w:val="none" w:sz="0" w:space="0" w:color="auto"/>
        <w:right w:val="none" w:sz="0" w:space="0" w:color="auto"/>
      </w:divBdr>
    </w:div>
    <w:div w:id="605843592">
      <w:bodyDiv w:val="1"/>
      <w:marLeft w:val="0"/>
      <w:marRight w:val="0"/>
      <w:marTop w:val="0"/>
      <w:marBottom w:val="0"/>
      <w:divBdr>
        <w:top w:val="none" w:sz="0" w:space="0" w:color="auto"/>
        <w:left w:val="none" w:sz="0" w:space="0" w:color="auto"/>
        <w:bottom w:val="none" w:sz="0" w:space="0" w:color="auto"/>
        <w:right w:val="none" w:sz="0" w:space="0" w:color="auto"/>
      </w:divBdr>
      <w:divsChild>
        <w:div w:id="1451129618">
          <w:marLeft w:val="432"/>
          <w:marRight w:val="0"/>
          <w:marTop w:val="134"/>
          <w:marBottom w:val="0"/>
          <w:divBdr>
            <w:top w:val="none" w:sz="0" w:space="0" w:color="auto"/>
            <w:left w:val="none" w:sz="0" w:space="0" w:color="auto"/>
            <w:bottom w:val="none" w:sz="0" w:space="0" w:color="auto"/>
            <w:right w:val="none" w:sz="0" w:space="0" w:color="auto"/>
          </w:divBdr>
        </w:div>
        <w:div w:id="531039940">
          <w:marLeft w:val="432"/>
          <w:marRight w:val="0"/>
          <w:marTop w:val="134"/>
          <w:marBottom w:val="0"/>
          <w:divBdr>
            <w:top w:val="none" w:sz="0" w:space="0" w:color="auto"/>
            <w:left w:val="none" w:sz="0" w:space="0" w:color="auto"/>
            <w:bottom w:val="none" w:sz="0" w:space="0" w:color="auto"/>
            <w:right w:val="none" w:sz="0" w:space="0" w:color="auto"/>
          </w:divBdr>
        </w:div>
      </w:divsChild>
    </w:div>
    <w:div w:id="709838756">
      <w:bodyDiv w:val="1"/>
      <w:marLeft w:val="0"/>
      <w:marRight w:val="0"/>
      <w:marTop w:val="0"/>
      <w:marBottom w:val="0"/>
      <w:divBdr>
        <w:top w:val="none" w:sz="0" w:space="0" w:color="auto"/>
        <w:left w:val="none" w:sz="0" w:space="0" w:color="auto"/>
        <w:bottom w:val="none" w:sz="0" w:space="0" w:color="auto"/>
        <w:right w:val="none" w:sz="0" w:space="0" w:color="auto"/>
      </w:divBdr>
      <w:divsChild>
        <w:div w:id="59862902">
          <w:marLeft w:val="547"/>
          <w:marRight w:val="0"/>
          <w:marTop w:val="77"/>
          <w:marBottom w:val="0"/>
          <w:divBdr>
            <w:top w:val="none" w:sz="0" w:space="0" w:color="auto"/>
            <w:left w:val="none" w:sz="0" w:space="0" w:color="auto"/>
            <w:bottom w:val="none" w:sz="0" w:space="0" w:color="auto"/>
            <w:right w:val="none" w:sz="0" w:space="0" w:color="auto"/>
          </w:divBdr>
        </w:div>
        <w:div w:id="779102268">
          <w:marLeft w:val="547"/>
          <w:marRight w:val="0"/>
          <w:marTop w:val="77"/>
          <w:marBottom w:val="0"/>
          <w:divBdr>
            <w:top w:val="none" w:sz="0" w:space="0" w:color="auto"/>
            <w:left w:val="none" w:sz="0" w:space="0" w:color="auto"/>
            <w:bottom w:val="none" w:sz="0" w:space="0" w:color="auto"/>
            <w:right w:val="none" w:sz="0" w:space="0" w:color="auto"/>
          </w:divBdr>
        </w:div>
      </w:divsChild>
    </w:div>
    <w:div w:id="719288895">
      <w:bodyDiv w:val="1"/>
      <w:marLeft w:val="0"/>
      <w:marRight w:val="0"/>
      <w:marTop w:val="0"/>
      <w:marBottom w:val="0"/>
      <w:divBdr>
        <w:top w:val="none" w:sz="0" w:space="0" w:color="auto"/>
        <w:left w:val="none" w:sz="0" w:space="0" w:color="auto"/>
        <w:bottom w:val="none" w:sz="0" w:space="0" w:color="auto"/>
        <w:right w:val="none" w:sz="0" w:space="0" w:color="auto"/>
      </w:divBdr>
      <w:divsChild>
        <w:div w:id="1151867607">
          <w:marLeft w:val="547"/>
          <w:marRight w:val="0"/>
          <w:marTop w:val="96"/>
          <w:marBottom w:val="0"/>
          <w:divBdr>
            <w:top w:val="none" w:sz="0" w:space="0" w:color="auto"/>
            <w:left w:val="none" w:sz="0" w:space="0" w:color="auto"/>
            <w:bottom w:val="none" w:sz="0" w:space="0" w:color="auto"/>
            <w:right w:val="none" w:sz="0" w:space="0" w:color="auto"/>
          </w:divBdr>
        </w:div>
      </w:divsChild>
    </w:div>
    <w:div w:id="879705892">
      <w:bodyDiv w:val="1"/>
      <w:marLeft w:val="0"/>
      <w:marRight w:val="0"/>
      <w:marTop w:val="0"/>
      <w:marBottom w:val="0"/>
      <w:divBdr>
        <w:top w:val="none" w:sz="0" w:space="0" w:color="auto"/>
        <w:left w:val="none" w:sz="0" w:space="0" w:color="auto"/>
        <w:bottom w:val="none" w:sz="0" w:space="0" w:color="auto"/>
        <w:right w:val="none" w:sz="0" w:space="0" w:color="auto"/>
      </w:divBdr>
    </w:div>
    <w:div w:id="91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47673286">
          <w:marLeft w:val="706"/>
          <w:marRight w:val="0"/>
          <w:marTop w:val="0"/>
          <w:marBottom w:val="0"/>
          <w:divBdr>
            <w:top w:val="none" w:sz="0" w:space="0" w:color="auto"/>
            <w:left w:val="none" w:sz="0" w:space="0" w:color="auto"/>
            <w:bottom w:val="none" w:sz="0" w:space="0" w:color="auto"/>
            <w:right w:val="none" w:sz="0" w:space="0" w:color="auto"/>
          </w:divBdr>
        </w:div>
      </w:divsChild>
    </w:div>
    <w:div w:id="941257218">
      <w:bodyDiv w:val="1"/>
      <w:marLeft w:val="0"/>
      <w:marRight w:val="0"/>
      <w:marTop w:val="0"/>
      <w:marBottom w:val="0"/>
      <w:divBdr>
        <w:top w:val="none" w:sz="0" w:space="0" w:color="auto"/>
        <w:left w:val="none" w:sz="0" w:space="0" w:color="auto"/>
        <w:bottom w:val="none" w:sz="0" w:space="0" w:color="auto"/>
        <w:right w:val="none" w:sz="0" w:space="0" w:color="auto"/>
      </w:divBdr>
    </w:div>
    <w:div w:id="1138229674">
      <w:bodyDiv w:val="1"/>
      <w:marLeft w:val="0"/>
      <w:marRight w:val="0"/>
      <w:marTop w:val="0"/>
      <w:marBottom w:val="0"/>
      <w:divBdr>
        <w:top w:val="none" w:sz="0" w:space="0" w:color="auto"/>
        <w:left w:val="none" w:sz="0" w:space="0" w:color="auto"/>
        <w:bottom w:val="none" w:sz="0" w:space="0" w:color="auto"/>
        <w:right w:val="none" w:sz="0" w:space="0" w:color="auto"/>
      </w:divBdr>
      <w:divsChild>
        <w:div w:id="17046708">
          <w:marLeft w:val="0"/>
          <w:marRight w:val="0"/>
          <w:marTop w:val="0"/>
          <w:marBottom w:val="0"/>
          <w:divBdr>
            <w:top w:val="none" w:sz="0" w:space="0" w:color="auto"/>
            <w:left w:val="none" w:sz="0" w:space="0" w:color="auto"/>
            <w:bottom w:val="none" w:sz="0" w:space="0" w:color="auto"/>
            <w:right w:val="none" w:sz="0" w:space="0" w:color="auto"/>
          </w:divBdr>
          <w:divsChild>
            <w:div w:id="1058476877">
              <w:marLeft w:val="0"/>
              <w:marRight w:val="0"/>
              <w:marTop w:val="0"/>
              <w:marBottom w:val="0"/>
              <w:divBdr>
                <w:top w:val="none" w:sz="0" w:space="0" w:color="auto"/>
                <w:left w:val="none" w:sz="0" w:space="0" w:color="auto"/>
                <w:bottom w:val="none" w:sz="0" w:space="0" w:color="auto"/>
                <w:right w:val="none" w:sz="0" w:space="0" w:color="auto"/>
              </w:divBdr>
              <w:divsChild>
                <w:div w:id="916551907">
                  <w:marLeft w:val="0"/>
                  <w:marRight w:val="0"/>
                  <w:marTop w:val="0"/>
                  <w:marBottom w:val="0"/>
                  <w:divBdr>
                    <w:top w:val="none" w:sz="0" w:space="0" w:color="auto"/>
                    <w:left w:val="none" w:sz="0" w:space="0" w:color="auto"/>
                    <w:bottom w:val="none" w:sz="0" w:space="0" w:color="auto"/>
                    <w:right w:val="none" w:sz="0" w:space="0" w:color="auto"/>
                  </w:divBdr>
                  <w:divsChild>
                    <w:div w:id="1720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71856">
      <w:bodyDiv w:val="1"/>
      <w:marLeft w:val="0"/>
      <w:marRight w:val="0"/>
      <w:marTop w:val="0"/>
      <w:marBottom w:val="0"/>
      <w:divBdr>
        <w:top w:val="none" w:sz="0" w:space="0" w:color="auto"/>
        <w:left w:val="none" w:sz="0" w:space="0" w:color="auto"/>
        <w:bottom w:val="none" w:sz="0" w:space="0" w:color="auto"/>
        <w:right w:val="none" w:sz="0" w:space="0" w:color="auto"/>
      </w:divBdr>
      <w:divsChild>
        <w:div w:id="821391593">
          <w:marLeft w:val="706"/>
          <w:marRight w:val="0"/>
          <w:marTop w:val="0"/>
          <w:marBottom w:val="0"/>
          <w:divBdr>
            <w:top w:val="none" w:sz="0" w:space="0" w:color="auto"/>
            <w:left w:val="none" w:sz="0" w:space="0" w:color="auto"/>
            <w:bottom w:val="none" w:sz="0" w:space="0" w:color="auto"/>
            <w:right w:val="none" w:sz="0" w:space="0" w:color="auto"/>
          </w:divBdr>
        </w:div>
      </w:divsChild>
    </w:div>
    <w:div w:id="1274748219">
      <w:bodyDiv w:val="1"/>
      <w:marLeft w:val="0"/>
      <w:marRight w:val="0"/>
      <w:marTop w:val="0"/>
      <w:marBottom w:val="0"/>
      <w:divBdr>
        <w:top w:val="none" w:sz="0" w:space="0" w:color="auto"/>
        <w:left w:val="none" w:sz="0" w:space="0" w:color="auto"/>
        <w:bottom w:val="none" w:sz="0" w:space="0" w:color="auto"/>
        <w:right w:val="none" w:sz="0" w:space="0" w:color="auto"/>
      </w:divBdr>
      <w:divsChild>
        <w:div w:id="157099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8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2347858">
      <w:bodyDiv w:val="1"/>
      <w:marLeft w:val="0"/>
      <w:marRight w:val="0"/>
      <w:marTop w:val="0"/>
      <w:marBottom w:val="0"/>
      <w:divBdr>
        <w:top w:val="none" w:sz="0" w:space="0" w:color="auto"/>
        <w:left w:val="none" w:sz="0" w:space="0" w:color="auto"/>
        <w:bottom w:val="none" w:sz="0" w:space="0" w:color="auto"/>
        <w:right w:val="none" w:sz="0" w:space="0" w:color="auto"/>
      </w:divBdr>
      <w:divsChild>
        <w:div w:id="1851484260">
          <w:marLeft w:val="432"/>
          <w:marRight w:val="0"/>
          <w:marTop w:val="134"/>
          <w:marBottom w:val="0"/>
          <w:divBdr>
            <w:top w:val="none" w:sz="0" w:space="0" w:color="auto"/>
            <w:left w:val="none" w:sz="0" w:space="0" w:color="auto"/>
            <w:bottom w:val="none" w:sz="0" w:space="0" w:color="auto"/>
            <w:right w:val="none" w:sz="0" w:space="0" w:color="auto"/>
          </w:divBdr>
        </w:div>
        <w:div w:id="855845541">
          <w:marLeft w:val="432"/>
          <w:marRight w:val="0"/>
          <w:marTop w:val="134"/>
          <w:marBottom w:val="0"/>
          <w:divBdr>
            <w:top w:val="none" w:sz="0" w:space="0" w:color="auto"/>
            <w:left w:val="none" w:sz="0" w:space="0" w:color="auto"/>
            <w:bottom w:val="none" w:sz="0" w:space="0" w:color="auto"/>
            <w:right w:val="none" w:sz="0" w:space="0" w:color="auto"/>
          </w:divBdr>
        </w:div>
        <w:div w:id="1925993079">
          <w:marLeft w:val="432"/>
          <w:marRight w:val="0"/>
          <w:marTop w:val="134"/>
          <w:marBottom w:val="0"/>
          <w:divBdr>
            <w:top w:val="none" w:sz="0" w:space="0" w:color="auto"/>
            <w:left w:val="none" w:sz="0" w:space="0" w:color="auto"/>
            <w:bottom w:val="none" w:sz="0" w:space="0" w:color="auto"/>
            <w:right w:val="none" w:sz="0" w:space="0" w:color="auto"/>
          </w:divBdr>
        </w:div>
      </w:divsChild>
    </w:div>
    <w:div w:id="1344044752">
      <w:bodyDiv w:val="1"/>
      <w:marLeft w:val="0"/>
      <w:marRight w:val="0"/>
      <w:marTop w:val="0"/>
      <w:marBottom w:val="0"/>
      <w:divBdr>
        <w:top w:val="none" w:sz="0" w:space="0" w:color="auto"/>
        <w:left w:val="none" w:sz="0" w:space="0" w:color="auto"/>
        <w:bottom w:val="none" w:sz="0" w:space="0" w:color="auto"/>
        <w:right w:val="none" w:sz="0" w:space="0" w:color="auto"/>
      </w:divBdr>
    </w:div>
    <w:div w:id="1392073486">
      <w:bodyDiv w:val="1"/>
      <w:marLeft w:val="0"/>
      <w:marRight w:val="0"/>
      <w:marTop w:val="0"/>
      <w:marBottom w:val="0"/>
      <w:divBdr>
        <w:top w:val="none" w:sz="0" w:space="0" w:color="auto"/>
        <w:left w:val="none" w:sz="0" w:space="0" w:color="auto"/>
        <w:bottom w:val="none" w:sz="0" w:space="0" w:color="auto"/>
        <w:right w:val="none" w:sz="0" w:space="0" w:color="auto"/>
      </w:divBdr>
      <w:divsChild>
        <w:div w:id="4525866">
          <w:marLeft w:val="432"/>
          <w:marRight w:val="0"/>
          <w:marTop w:val="115"/>
          <w:marBottom w:val="0"/>
          <w:divBdr>
            <w:top w:val="none" w:sz="0" w:space="0" w:color="auto"/>
            <w:left w:val="none" w:sz="0" w:space="0" w:color="auto"/>
            <w:bottom w:val="none" w:sz="0" w:space="0" w:color="auto"/>
            <w:right w:val="none" w:sz="0" w:space="0" w:color="auto"/>
          </w:divBdr>
        </w:div>
        <w:div w:id="1182471642">
          <w:marLeft w:val="432"/>
          <w:marRight w:val="0"/>
          <w:marTop w:val="115"/>
          <w:marBottom w:val="0"/>
          <w:divBdr>
            <w:top w:val="none" w:sz="0" w:space="0" w:color="auto"/>
            <w:left w:val="none" w:sz="0" w:space="0" w:color="auto"/>
            <w:bottom w:val="none" w:sz="0" w:space="0" w:color="auto"/>
            <w:right w:val="none" w:sz="0" w:space="0" w:color="auto"/>
          </w:divBdr>
        </w:div>
        <w:div w:id="1626619977">
          <w:marLeft w:val="432"/>
          <w:marRight w:val="0"/>
          <w:marTop w:val="115"/>
          <w:marBottom w:val="0"/>
          <w:divBdr>
            <w:top w:val="none" w:sz="0" w:space="0" w:color="auto"/>
            <w:left w:val="none" w:sz="0" w:space="0" w:color="auto"/>
            <w:bottom w:val="none" w:sz="0" w:space="0" w:color="auto"/>
            <w:right w:val="none" w:sz="0" w:space="0" w:color="auto"/>
          </w:divBdr>
        </w:div>
      </w:divsChild>
    </w:div>
    <w:div w:id="1407073790">
      <w:bodyDiv w:val="1"/>
      <w:marLeft w:val="0"/>
      <w:marRight w:val="0"/>
      <w:marTop w:val="0"/>
      <w:marBottom w:val="0"/>
      <w:divBdr>
        <w:top w:val="none" w:sz="0" w:space="0" w:color="auto"/>
        <w:left w:val="none" w:sz="0" w:space="0" w:color="auto"/>
        <w:bottom w:val="none" w:sz="0" w:space="0" w:color="auto"/>
        <w:right w:val="none" w:sz="0" w:space="0" w:color="auto"/>
      </w:divBdr>
      <w:divsChild>
        <w:div w:id="483201690">
          <w:marLeft w:val="446"/>
          <w:marRight w:val="0"/>
          <w:marTop w:val="0"/>
          <w:marBottom w:val="0"/>
          <w:divBdr>
            <w:top w:val="none" w:sz="0" w:space="0" w:color="auto"/>
            <w:left w:val="none" w:sz="0" w:space="0" w:color="auto"/>
            <w:bottom w:val="none" w:sz="0" w:space="0" w:color="auto"/>
            <w:right w:val="none" w:sz="0" w:space="0" w:color="auto"/>
          </w:divBdr>
        </w:div>
        <w:div w:id="585920848">
          <w:marLeft w:val="446"/>
          <w:marRight w:val="0"/>
          <w:marTop w:val="0"/>
          <w:marBottom w:val="0"/>
          <w:divBdr>
            <w:top w:val="none" w:sz="0" w:space="0" w:color="auto"/>
            <w:left w:val="none" w:sz="0" w:space="0" w:color="auto"/>
            <w:bottom w:val="none" w:sz="0" w:space="0" w:color="auto"/>
            <w:right w:val="none" w:sz="0" w:space="0" w:color="auto"/>
          </w:divBdr>
        </w:div>
        <w:div w:id="1078018230">
          <w:marLeft w:val="446"/>
          <w:marRight w:val="0"/>
          <w:marTop w:val="0"/>
          <w:marBottom w:val="0"/>
          <w:divBdr>
            <w:top w:val="none" w:sz="0" w:space="0" w:color="auto"/>
            <w:left w:val="none" w:sz="0" w:space="0" w:color="auto"/>
            <w:bottom w:val="none" w:sz="0" w:space="0" w:color="auto"/>
            <w:right w:val="none" w:sz="0" w:space="0" w:color="auto"/>
          </w:divBdr>
        </w:div>
        <w:div w:id="1204438854">
          <w:marLeft w:val="446"/>
          <w:marRight w:val="0"/>
          <w:marTop w:val="0"/>
          <w:marBottom w:val="0"/>
          <w:divBdr>
            <w:top w:val="none" w:sz="0" w:space="0" w:color="auto"/>
            <w:left w:val="none" w:sz="0" w:space="0" w:color="auto"/>
            <w:bottom w:val="none" w:sz="0" w:space="0" w:color="auto"/>
            <w:right w:val="none" w:sz="0" w:space="0" w:color="auto"/>
          </w:divBdr>
        </w:div>
      </w:divsChild>
    </w:div>
    <w:div w:id="1471895890">
      <w:bodyDiv w:val="1"/>
      <w:marLeft w:val="0"/>
      <w:marRight w:val="0"/>
      <w:marTop w:val="0"/>
      <w:marBottom w:val="0"/>
      <w:divBdr>
        <w:top w:val="none" w:sz="0" w:space="0" w:color="auto"/>
        <w:left w:val="none" w:sz="0" w:space="0" w:color="auto"/>
        <w:bottom w:val="none" w:sz="0" w:space="0" w:color="auto"/>
        <w:right w:val="none" w:sz="0" w:space="0" w:color="auto"/>
      </w:divBdr>
    </w:div>
    <w:div w:id="1481271761">
      <w:bodyDiv w:val="1"/>
      <w:marLeft w:val="0"/>
      <w:marRight w:val="0"/>
      <w:marTop w:val="0"/>
      <w:marBottom w:val="0"/>
      <w:divBdr>
        <w:top w:val="none" w:sz="0" w:space="0" w:color="auto"/>
        <w:left w:val="none" w:sz="0" w:space="0" w:color="auto"/>
        <w:bottom w:val="none" w:sz="0" w:space="0" w:color="auto"/>
        <w:right w:val="none" w:sz="0" w:space="0" w:color="auto"/>
      </w:divBdr>
    </w:div>
    <w:div w:id="1496608211">
      <w:bodyDiv w:val="1"/>
      <w:marLeft w:val="0"/>
      <w:marRight w:val="0"/>
      <w:marTop w:val="0"/>
      <w:marBottom w:val="0"/>
      <w:divBdr>
        <w:top w:val="none" w:sz="0" w:space="0" w:color="auto"/>
        <w:left w:val="none" w:sz="0" w:space="0" w:color="auto"/>
        <w:bottom w:val="none" w:sz="0" w:space="0" w:color="auto"/>
        <w:right w:val="none" w:sz="0" w:space="0" w:color="auto"/>
      </w:divBdr>
      <w:divsChild>
        <w:div w:id="248194250">
          <w:marLeft w:val="0"/>
          <w:marRight w:val="0"/>
          <w:marTop w:val="115"/>
          <w:marBottom w:val="0"/>
          <w:divBdr>
            <w:top w:val="none" w:sz="0" w:space="0" w:color="auto"/>
            <w:left w:val="none" w:sz="0" w:space="0" w:color="auto"/>
            <w:bottom w:val="none" w:sz="0" w:space="0" w:color="auto"/>
            <w:right w:val="none" w:sz="0" w:space="0" w:color="auto"/>
          </w:divBdr>
        </w:div>
      </w:divsChild>
    </w:div>
    <w:div w:id="1526751438">
      <w:bodyDiv w:val="1"/>
      <w:marLeft w:val="0"/>
      <w:marRight w:val="0"/>
      <w:marTop w:val="0"/>
      <w:marBottom w:val="0"/>
      <w:divBdr>
        <w:top w:val="none" w:sz="0" w:space="0" w:color="auto"/>
        <w:left w:val="none" w:sz="0" w:space="0" w:color="auto"/>
        <w:bottom w:val="none" w:sz="0" w:space="0" w:color="auto"/>
        <w:right w:val="none" w:sz="0" w:space="0" w:color="auto"/>
      </w:divBdr>
      <w:divsChild>
        <w:div w:id="418067148">
          <w:marLeft w:val="547"/>
          <w:marRight w:val="0"/>
          <w:marTop w:val="96"/>
          <w:marBottom w:val="0"/>
          <w:divBdr>
            <w:top w:val="none" w:sz="0" w:space="0" w:color="auto"/>
            <w:left w:val="none" w:sz="0" w:space="0" w:color="auto"/>
            <w:bottom w:val="none" w:sz="0" w:space="0" w:color="auto"/>
            <w:right w:val="none" w:sz="0" w:space="0" w:color="auto"/>
          </w:divBdr>
        </w:div>
      </w:divsChild>
    </w:div>
    <w:div w:id="1537621082">
      <w:bodyDiv w:val="1"/>
      <w:marLeft w:val="0"/>
      <w:marRight w:val="0"/>
      <w:marTop w:val="0"/>
      <w:marBottom w:val="0"/>
      <w:divBdr>
        <w:top w:val="none" w:sz="0" w:space="0" w:color="auto"/>
        <w:left w:val="none" w:sz="0" w:space="0" w:color="auto"/>
        <w:bottom w:val="none" w:sz="0" w:space="0" w:color="auto"/>
        <w:right w:val="none" w:sz="0" w:space="0" w:color="auto"/>
      </w:divBdr>
      <w:divsChild>
        <w:div w:id="1311253132">
          <w:marLeft w:val="0"/>
          <w:marRight w:val="0"/>
          <w:marTop w:val="0"/>
          <w:marBottom w:val="0"/>
          <w:divBdr>
            <w:top w:val="none" w:sz="0" w:space="0" w:color="auto"/>
            <w:left w:val="none" w:sz="0" w:space="0" w:color="auto"/>
            <w:bottom w:val="none" w:sz="0" w:space="0" w:color="auto"/>
            <w:right w:val="none" w:sz="0" w:space="0" w:color="auto"/>
          </w:divBdr>
          <w:divsChild>
            <w:div w:id="858128863">
              <w:marLeft w:val="0"/>
              <w:marRight w:val="0"/>
              <w:marTop w:val="0"/>
              <w:marBottom w:val="0"/>
              <w:divBdr>
                <w:top w:val="none" w:sz="0" w:space="0" w:color="auto"/>
                <w:left w:val="none" w:sz="0" w:space="0" w:color="auto"/>
                <w:bottom w:val="none" w:sz="0" w:space="0" w:color="auto"/>
                <w:right w:val="none" w:sz="0" w:space="0" w:color="auto"/>
              </w:divBdr>
              <w:divsChild>
                <w:div w:id="1479877539">
                  <w:marLeft w:val="0"/>
                  <w:marRight w:val="0"/>
                  <w:marTop w:val="0"/>
                  <w:marBottom w:val="0"/>
                  <w:divBdr>
                    <w:top w:val="none" w:sz="0" w:space="0" w:color="auto"/>
                    <w:left w:val="none" w:sz="0" w:space="0" w:color="auto"/>
                    <w:bottom w:val="none" w:sz="0" w:space="0" w:color="auto"/>
                    <w:right w:val="none" w:sz="0" w:space="0" w:color="auto"/>
                  </w:divBdr>
                  <w:divsChild>
                    <w:div w:id="1097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0864">
      <w:bodyDiv w:val="1"/>
      <w:marLeft w:val="0"/>
      <w:marRight w:val="0"/>
      <w:marTop w:val="0"/>
      <w:marBottom w:val="0"/>
      <w:divBdr>
        <w:top w:val="none" w:sz="0" w:space="0" w:color="auto"/>
        <w:left w:val="none" w:sz="0" w:space="0" w:color="auto"/>
        <w:bottom w:val="none" w:sz="0" w:space="0" w:color="auto"/>
        <w:right w:val="none" w:sz="0" w:space="0" w:color="auto"/>
      </w:divBdr>
      <w:divsChild>
        <w:div w:id="26963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04766">
      <w:bodyDiv w:val="1"/>
      <w:marLeft w:val="0"/>
      <w:marRight w:val="0"/>
      <w:marTop w:val="0"/>
      <w:marBottom w:val="0"/>
      <w:divBdr>
        <w:top w:val="none" w:sz="0" w:space="0" w:color="auto"/>
        <w:left w:val="none" w:sz="0" w:space="0" w:color="auto"/>
        <w:bottom w:val="none" w:sz="0" w:space="0" w:color="auto"/>
        <w:right w:val="none" w:sz="0" w:space="0" w:color="auto"/>
      </w:divBdr>
    </w:div>
    <w:div w:id="1700886516">
      <w:bodyDiv w:val="1"/>
      <w:marLeft w:val="0"/>
      <w:marRight w:val="0"/>
      <w:marTop w:val="0"/>
      <w:marBottom w:val="0"/>
      <w:divBdr>
        <w:top w:val="none" w:sz="0" w:space="0" w:color="auto"/>
        <w:left w:val="none" w:sz="0" w:space="0" w:color="auto"/>
        <w:bottom w:val="none" w:sz="0" w:space="0" w:color="auto"/>
        <w:right w:val="none" w:sz="0" w:space="0" w:color="auto"/>
      </w:divBdr>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sChild>
        <w:div w:id="692461448">
          <w:marLeft w:val="547"/>
          <w:marRight w:val="0"/>
          <w:marTop w:val="134"/>
          <w:marBottom w:val="0"/>
          <w:divBdr>
            <w:top w:val="none" w:sz="0" w:space="0" w:color="auto"/>
            <w:left w:val="none" w:sz="0" w:space="0" w:color="auto"/>
            <w:bottom w:val="none" w:sz="0" w:space="0" w:color="auto"/>
            <w:right w:val="none" w:sz="0" w:space="0" w:color="auto"/>
          </w:divBdr>
        </w:div>
        <w:div w:id="953168681">
          <w:marLeft w:val="547"/>
          <w:marRight w:val="0"/>
          <w:marTop w:val="134"/>
          <w:marBottom w:val="0"/>
          <w:divBdr>
            <w:top w:val="none" w:sz="0" w:space="0" w:color="auto"/>
            <w:left w:val="none" w:sz="0" w:space="0" w:color="auto"/>
            <w:bottom w:val="none" w:sz="0" w:space="0" w:color="auto"/>
            <w:right w:val="none" w:sz="0" w:space="0" w:color="auto"/>
          </w:divBdr>
        </w:div>
        <w:div w:id="1097869084">
          <w:marLeft w:val="547"/>
          <w:marRight w:val="0"/>
          <w:marTop w:val="134"/>
          <w:marBottom w:val="0"/>
          <w:divBdr>
            <w:top w:val="none" w:sz="0" w:space="0" w:color="auto"/>
            <w:left w:val="none" w:sz="0" w:space="0" w:color="auto"/>
            <w:bottom w:val="none" w:sz="0" w:space="0" w:color="auto"/>
            <w:right w:val="none" w:sz="0" w:space="0" w:color="auto"/>
          </w:divBdr>
        </w:div>
      </w:divsChild>
    </w:div>
    <w:div w:id="1823038207">
      <w:bodyDiv w:val="1"/>
      <w:marLeft w:val="0"/>
      <w:marRight w:val="0"/>
      <w:marTop w:val="0"/>
      <w:marBottom w:val="0"/>
      <w:divBdr>
        <w:top w:val="none" w:sz="0" w:space="0" w:color="auto"/>
        <w:left w:val="none" w:sz="0" w:space="0" w:color="auto"/>
        <w:bottom w:val="none" w:sz="0" w:space="0" w:color="auto"/>
        <w:right w:val="none" w:sz="0" w:space="0" w:color="auto"/>
      </w:divBdr>
      <w:divsChild>
        <w:div w:id="510147793">
          <w:marLeft w:val="432"/>
          <w:marRight w:val="0"/>
          <w:marTop w:val="134"/>
          <w:marBottom w:val="0"/>
          <w:divBdr>
            <w:top w:val="none" w:sz="0" w:space="0" w:color="auto"/>
            <w:left w:val="none" w:sz="0" w:space="0" w:color="auto"/>
            <w:bottom w:val="none" w:sz="0" w:space="0" w:color="auto"/>
            <w:right w:val="none" w:sz="0" w:space="0" w:color="auto"/>
          </w:divBdr>
        </w:div>
        <w:div w:id="589629090">
          <w:marLeft w:val="432"/>
          <w:marRight w:val="0"/>
          <w:marTop w:val="134"/>
          <w:marBottom w:val="0"/>
          <w:divBdr>
            <w:top w:val="none" w:sz="0" w:space="0" w:color="auto"/>
            <w:left w:val="none" w:sz="0" w:space="0" w:color="auto"/>
            <w:bottom w:val="none" w:sz="0" w:space="0" w:color="auto"/>
            <w:right w:val="none" w:sz="0" w:space="0" w:color="auto"/>
          </w:divBdr>
        </w:div>
      </w:divsChild>
    </w:div>
    <w:div w:id="1835564370">
      <w:bodyDiv w:val="1"/>
      <w:marLeft w:val="0"/>
      <w:marRight w:val="0"/>
      <w:marTop w:val="0"/>
      <w:marBottom w:val="0"/>
      <w:divBdr>
        <w:top w:val="none" w:sz="0" w:space="0" w:color="auto"/>
        <w:left w:val="none" w:sz="0" w:space="0" w:color="auto"/>
        <w:bottom w:val="none" w:sz="0" w:space="0" w:color="auto"/>
        <w:right w:val="none" w:sz="0" w:space="0" w:color="auto"/>
      </w:divBdr>
      <w:divsChild>
        <w:div w:id="182520608">
          <w:marLeft w:val="0"/>
          <w:marRight w:val="0"/>
          <w:marTop w:val="115"/>
          <w:marBottom w:val="0"/>
          <w:divBdr>
            <w:top w:val="none" w:sz="0" w:space="0" w:color="auto"/>
            <w:left w:val="none" w:sz="0" w:space="0" w:color="auto"/>
            <w:bottom w:val="none" w:sz="0" w:space="0" w:color="auto"/>
            <w:right w:val="none" w:sz="0" w:space="0" w:color="auto"/>
          </w:divBdr>
        </w:div>
        <w:div w:id="1256283676">
          <w:marLeft w:val="0"/>
          <w:marRight w:val="0"/>
          <w:marTop w:val="115"/>
          <w:marBottom w:val="0"/>
          <w:divBdr>
            <w:top w:val="none" w:sz="0" w:space="0" w:color="auto"/>
            <w:left w:val="none" w:sz="0" w:space="0" w:color="auto"/>
            <w:bottom w:val="none" w:sz="0" w:space="0" w:color="auto"/>
            <w:right w:val="none" w:sz="0" w:space="0" w:color="auto"/>
          </w:divBdr>
        </w:div>
        <w:div w:id="2066030450">
          <w:marLeft w:val="0"/>
          <w:marRight w:val="0"/>
          <w:marTop w:val="115"/>
          <w:marBottom w:val="0"/>
          <w:divBdr>
            <w:top w:val="none" w:sz="0" w:space="0" w:color="auto"/>
            <w:left w:val="none" w:sz="0" w:space="0" w:color="auto"/>
            <w:bottom w:val="none" w:sz="0" w:space="0" w:color="auto"/>
            <w:right w:val="none" w:sz="0" w:space="0" w:color="auto"/>
          </w:divBdr>
        </w:div>
      </w:divsChild>
    </w:div>
    <w:div w:id="1863085163">
      <w:bodyDiv w:val="1"/>
      <w:marLeft w:val="0"/>
      <w:marRight w:val="0"/>
      <w:marTop w:val="0"/>
      <w:marBottom w:val="0"/>
      <w:divBdr>
        <w:top w:val="none" w:sz="0" w:space="0" w:color="auto"/>
        <w:left w:val="none" w:sz="0" w:space="0" w:color="auto"/>
        <w:bottom w:val="none" w:sz="0" w:space="0" w:color="auto"/>
        <w:right w:val="none" w:sz="0" w:space="0" w:color="auto"/>
      </w:divBdr>
      <w:divsChild>
        <w:div w:id="956137427">
          <w:marLeft w:val="1138"/>
          <w:marRight w:val="0"/>
          <w:marTop w:val="86"/>
          <w:marBottom w:val="0"/>
          <w:divBdr>
            <w:top w:val="none" w:sz="0" w:space="0" w:color="auto"/>
            <w:left w:val="none" w:sz="0" w:space="0" w:color="auto"/>
            <w:bottom w:val="none" w:sz="0" w:space="0" w:color="auto"/>
            <w:right w:val="none" w:sz="0" w:space="0" w:color="auto"/>
          </w:divBdr>
        </w:div>
        <w:div w:id="399405834">
          <w:marLeft w:val="1138"/>
          <w:marRight w:val="0"/>
          <w:marTop w:val="86"/>
          <w:marBottom w:val="0"/>
          <w:divBdr>
            <w:top w:val="none" w:sz="0" w:space="0" w:color="auto"/>
            <w:left w:val="none" w:sz="0" w:space="0" w:color="auto"/>
            <w:bottom w:val="none" w:sz="0" w:space="0" w:color="auto"/>
            <w:right w:val="none" w:sz="0" w:space="0" w:color="auto"/>
          </w:divBdr>
        </w:div>
      </w:divsChild>
    </w:div>
    <w:div w:id="1888372128">
      <w:bodyDiv w:val="1"/>
      <w:marLeft w:val="0"/>
      <w:marRight w:val="0"/>
      <w:marTop w:val="0"/>
      <w:marBottom w:val="0"/>
      <w:divBdr>
        <w:top w:val="none" w:sz="0" w:space="0" w:color="auto"/>
        <w:left w:val="none" w:sz="0" w:space="0" w:color="auto"/>
        <w:bottom w:val="none" w:sz="0" w:space="0" w:color="auto"/>
        <w:right w:val="none" w:sz="0" w:space="0" w:color="auto"/>
      </w:divBdr>
      <w:divsChild>
        <w:div w:id="1485317140">
          <w:marLeft w:val="0"/>
          <w:marRight w:val="0"/>
          <w:marTop w:val="125"/>
          <w:marBottom w:val="0"/>
          <w:divBdr>
            <w:top w:val="none" w:sz="0" w:space="0" w:color="auto"/>
            <w:left w:val="none" w:sz="0" w:space="0" w:color="auto"/>
            <w:bottom w:val="none" w:sz="0" w:space="0" w:color="auto"/>
            <w:right w:val="none" w:sz="0" w:space="0" w:color="auto"/>
          </w:divBdr>
        </w:div>
        <w:div w:id="1639263001">
          <w:marLeft w:val="0"/>
          <w:marRight w:val="0"/>
          <w:marTop w:val="125"/>
          <w:marBottom w:val="0"/>
          <w:divBdr>
            <w:top w:val="none" w:sz="0" w:space="0" w:color="auto"/>
            <w:left w:val="none" w:sz="0" w:space="0" w:color="auto"/>
            <w:bottom w:val="none" w:sz="0" w:space="0" w:color="auto"/>
            <w:right w:val="none" w:sz="0" w:space="0" w:color="auto"/>
          </w:divBdr>
        </w:div>
      </w:divsChild>
    </w:div>
    <w:div w:id="1998652447">
      <w:bodyDiv w:val="1"/>
      <w:marLeft w:val="0"/>
      <w:marRight w:val="0"/>
      <w:marTop w:val="0"/>
      <w:marBottom w:val="0"/>
      <w:divBdr>
        <w:top w:val="none" w:sz="0" w:space="0" w:color="auto"/>
        <w:left w:val="none" w:sz="0" w:space="0" w:color="auto"/>
        <w:bottom w:val="none" w:sz="0" w:space="0" w:color="auto"/>
        <w:right w:val="none" w:sz="0" w:space="0" w:color="auto"/>
      </w:divBdr>
      <w:divsChild>
        <w:div w:id="915675531">
          <w:marLeft w:val="432"/>
          <w:marRight w:val="0"/>
          <w:marTop w:val="134"/>
          <w:marBottom w:val="0"/>
          <w:divBdr>
            <w:top w:val="none" w:sz="0" w:space="0" w:color="auto"/>
            <w:left w:val="none" w:sz="0" w:space="0" w:color="auto"/>
            <w:bottom w:val="none" w:sz="0" w:space="0" w:color="auto"/>
            <w:right w:val="none" w:sz="0" w:space="0" w:color="auto"/>
          </w:divBdr>
        </w:div>
      </w:divsChild>
    </w:div>
    <w:div w:id="2051957291">
      <w:bodyDiv w:val="1"/>
      <w:marLeft w:val="0"/>
      <w:marRight w:val="0"/>
      <w:marTop w:val="0"/>
      <w:marBottom w:val="0"/>
      <w:divBdr>
        <w:top w:val="none" w:sz="0" w:space="0" w:color="auto"/>
        <w:left w:val="none" w:sz="0" w:space="0" w:color="auto"/>
        <w:bottom w:val="none" w:sz="0" w:space="0" w:color="auto"/>
        <w:right w:val="none" w:sz="0" w:space="0" w:color="auto"/>
      </w:divBdr>
    </w:div>
    <w:div w:id="2136676927">
      <w:bodyDiv w:val="1"/>
      <w:marLeft w:val="0"/>
      <w:marRight w:val="0"/>
      <w:marTop w:val="0"/>
      <w:marBottom w:val="0"/>
      <w:divBdr>
        <w:top w:val="none" w:sz="0" w:space="0" w:color="auto"/>
        <w:left w:val="none" w:sz="0" w:space="0" w:color="auto"/>
        <w:bottom w:val="none" w:sz="0" w:space="0" w:color="auto"/>
        <w:right w:val="none" w:sz="0" w:space="0" w:color="auto"/>
      </w:divBdr>
      <w:divsChild>
        <w:div w:id="125664064">
          <w:marLeft w:val="432"/>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cardless.eu"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15FC7-AF6E-4604-A730-76BD1917A937}">
  <ds:schemaRefs>
    <ds:schemaRef ds:uri="http://schemas.microsoft.com/sharepoint/v3/contenttype/forms"/>
  </ds:schemaRefs>
</ds:datastoreItem>
</file>

<file path=customXml/itemProps2.xml><?xml version="1.0" encoding="utf-8"?>
<ds:datastoreItem xmlns:ds="http://schemas.openxmlformats.org/officeDocument/2006/customXml" ds:itemID="{813FFB70-DFBF-4ADF-9974-FD222876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FA813-7865-4035-A226-80051336752B}">
  <ds:schemaRefs>
    <ds:schemaRef ds:uri="http://purl.org/dc/term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http://purl.org/dc/elements/1.1/"/>
    <ds:schemaRef ds:uri="http://schemas.microsoft.com/office/2006/metadata/properties"/>
    <ds:schemaRef ds:uri="9b5e8e2c-a7f2-400f-b01b-7246cd0b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5147</Words>
  <Characters>29342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RSPB</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Anthony Hawkins</dc:creator>
  <cp:keywords/>
  <dc:description/>
  <cp:lastModifiedBy>Lorna Duguid</cp:lastModifiedBy>
  <cp:revision>3</cp:revision>
  <cp:lastPrinted>2014-05-12T07:38:00Z</cp:lastPrinted>
  <dcterms:created xsi:type="dcterms:W3CDTF">2018-01-09T13:35:00Z</dcterms:created>
  <dcterms:modified xsi:type="dcterms:W3CDTF">2018-01-09T13:36:00Z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ContentTypeId">
    <vt:lpwstr>0x010100C3112246FC007E4E8F956ED65EE40634</vt:lpwstr>
  </property>
</Properties>
</file>