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8CD3" w14:textId="71BEC527" w:rsidR="00A03988" w:rsidRPr="0033274A" w:rsidRDefault="001D7836" w:rsidP="00AA55F5">
      <w:pPr>
        <w:jc w:val="center"/>
        <w:outlineLvl w:val="0"/>
        <w:rPr>
          <w:rFonts w:ascii="Arial" w:hAnsi="Arial" w:cs="Arial"/>
          <w:b/>
          <w:sz w:val="22"/>
          <w:szCs w:val="22"/>
        </w:rPr>
      </w:pPr>
      <w:r w:rsidRPr="0033274A">
        <w:rPr>
          <w:rFonts w:ascii="Arial" w:hAnsi="Arial" w:cs="Arial"/>
          <w:b/>
          <w:sz w:val="22"/>
          <w:szCs w:val="22"/>
        </w:rPr>
        <w:t xml:space="preserve">Industry </w:t>
      </w:r>
      <w:r w:rsidR="00621C3F">
        <w:rPr>
          <w:rFonts w:ascii="Arial" w:hAnsi="Arial" w:cs="Arial"/>
          <w:b/>
          <w:sz w:val="22"/>
          <w:szCs w:val="22"/>
        </w:rPr>
        <w:t>proposal for an adap</w:t>
      </w:r>
      <w:r w:rsidR="007B0E15">
        <w:rPr>
          <w:rFonts w:ascii="Arial" w:hAnsi="Arial" w:cs="Arial"/>
          <w:b/>
          <w:sz w:val="22"/>
          <w:szCs w:val="22"/>
        </w:rPr>
        <w:t>tive approach to North Sea c</w:t>
      </w:r>
      <w:r w:rsidRPr="0033274A">
        <w:rPr>
          <w:rFonts w:ascii="Arial" w:hAnsi="Arial" w:cs="Arial"/>
          <w:b/>
          <w:sz w:val="22"/>
          <w:szCs w:val="22"/>
        </w:rPr>
        <w:t>od</w:t>
      </w:r>
      <w:r w:rsidR="007B0E15">
        <w:rPr>
          <w:rFonts w:ascii="Arial" w:hAnsi="Arial" w:cs="Arial"/>
          <w:b/>
          <w:sz w:val="22"/>
          <w:szCs w:val="22"/>
        </w:rPr>
        <w:t xml:space="preserve"> recovery</w:t>
      </w:r>
      <w:r w:rsidRPr="0033274A">
        <w:rPr>
          <w:rFonts w:ascii="Arial" w:hAnsi="Arial" w:cs="Arial"/>
          <w:b/>
          <w:sz w:val="22"/>
          <w:szCs w:val="22"/>
        </w:rPr>
        <w:t xml:space="preserve"> </w:t>
      </w:r>
    </w:p>
    <w:p w14:paraId="0A487CDB" w14:textId="6AB02A9B" w:rsidR="000D1207" w:rsidRPr="0033274A" w:rsidRDefault="00375571" w:rsidP="001D7836">
      <w:pPr>
        <w:jc w:val="center"/>
        <w:rPr>
          <w:rFonts w:ascii="Arial" w:hAnsi="Arial" w:cs="Arial"/>
          <w:b/>
          <w:sz w:val="22"/>
          <w:szCs w:val="22"/>
        </w:rPr>
      </w:pPr>
      <w:r>
        <w:rPr>
          <w:rFonts w:ascii="Arial" w:hAnsi="Arial" w:cs="Arial"/>
          <w:b/>
          <w:sz w:val="22"/>
          <w:szCs w:val="22"/>
          <w:vertAlign w:val="superscript"/>
        </w:rPr>
        <w:t xml:space="preserve"> </w:t>
      </w:r>
      <w:r>
        <w:rPr>
          <w:rFonts w:ascii="Arial" w:hAnsi="Arial" w:cs="Arial"/>
          <w:b/>
          <w:sz w:val="22"/>
          <w:szCs w:val="22"/>
        </w:rPr>
        <w:t>21</w:t>
      </w:r>
      <w:r w:rsidRPr="00375571">
        <w:rPr>
          <w:rFonts w:ascii="Arial" w:hAnsi="Arial" w:cs="Arial"/>
          <w:b/>
          <w:sz w:val="22"/>
          <w:szCs w:val="22"/>
          <w:vertAlign w:val="superscript"/>
        </w:rPr>
        <w:t>st</w:t>
      </w:r>
      <w:r>
        <w:rPr>
          <w:rFonts w:ascii="Arial" w:hAnsi="Arial" w:cs="Arial"/>
          <w:b/>
          <w:sz w:val="22"/>
          <w:szCs w:val="22"/>
        </w:rPr>
        <w:t xml:space="preserve"> </w:t>
      </w:r>
      <w:r w:rsidR="00F31D82">
        <w:rPr>
          <w:rFonts w:ascii="Arial" w:hAnsi="Arial" w:cs="Arial"/>
          <w:b/>
          <w:sz w:val="22"/>
          <w:szCs w:val="22"/>
        </w:rPr>
        <w:t xml:space="preserve"> November </w:t>
      </w:r>
      <w:r w:rsidR="00A74893" w:rsidRPr="0033274A">
        <w:rPr>
          <w:rFonts w:ascii="Arial" w:hAnsi="Arial" w:cs="Arial"/>
          <w:b/>
          <w:sz w:val="22"/>
          <w:szCs w:val="22"/>
        </w:rPr>
        <w:t>2019</w:t>
      </w:r>
    </w:p>
    <w:p w14:paraId="3AB44B3D" w14:textId="31B73DF9" w:rsidR="007A1305" w:rsidRPr="0033274A" w:rsidRDefault="007A1305" w:rsidP="001D7836">
      <w:pPr>
        <w:jc w:val="center"/>
        <w:rPr>
          <w:rFonts w:ascii="Arial" w:hAnsi="Arial" w:cs="Arial"/>
          <w:b/>
          <w:sz w:val="22"/>
          <w:szCs w:val="22"/>
        </w:rPr>
      </w:pPr>
    </w:p>
    <w:p w14:paraId="5DD158FD" w14:textId="77777777" w:rsidR="007A1305" w:rsidRPr="0033274A" w:rsidRDefault="007A1305" w:rsidP="001D7836">
      <w:pPr>
        <w:jc w:val="center"/>
        <w:rPr>
          <w:rFonts w:ascii="Arial" w:hAnsi="Arial" w:cs="Arial"/>
          <w:b/>
          <w:sz w:val="22"/>
          <w:szCs w:val="22"/>
        </w:rPr>
      </w:pPr>
    </w:p>
    <w:p w14:paraId="70766965" w14:textId="09B64533" w:rsidR="001D7836" w:rsidRPr="0033274A" w:rsidRDefault="001D7836" w:rsidP="001D7836">
      <w:pPr>
        <w:jc w:val="center"/>
        <w:rPr>
          <w:rFonts w:ascii="Arial" w:hAnsi="Arial" w:cs="Arial"/>
          <w:sz w:val="22"/>
          <w:szCs w:val="22"/>
        </w:rPr>
      </w:pPr>
    </w:p>
    <w:p w14:paraId="30897298" w14:textId="480D0D67" w:rsidR="001D7836" w:rsidRPr="00553999" w:rsidRDefault="00C22110" w:rsidP="001D7836">
      <w:pPr>
        <w:jc w:val="center"/>
        <w:rPr>
          <w:rFonts w:ascii="Arial" w:hAnsi="Arial" w:cs="Arial"/>
          <w:b/>
          <w:sz w:val="28"/>
          <w:szCs w:val="28"/>
          <w:u w:val="single"/>
        </w:rPr>
      </w:pPr>
      <w:r>
        <w:rPr>
          <w:rFonts w:ascii="Arial" w:hAnsi="Arial" w:cs="Arial"/>
          <w:b/>
          <w:sz w:val="28"/>
          <w:szCs w:val="28"/>
          <w:u w:val="single"/>
        </w:rPr>
        <w:t xml:space="preserve">Amendment: </w:t>
      </w:r>
      <w:bookmarkStart w:id="0" w:name="_GoBack"/>
      <w:bookmarkEnd w:id="0"/>
      <w:r w:rsidR="00553999" w:rsidRPr="00553999">
        <w:rPr>
          <w:rFonts w:ascii="Arial" w:hAnsi="Arial" w:cs="Arial"/>
          <w:b/>
          <w:sz w:val="28"/>
          <w:szCs w:val="28"/>
          <w:u w:val="single"/>
        </w:rPr>
        <w:t xml:space="preserve">New </w:t>
      </w:r>
      <w:r w:rsidR="00553999">
        <w:rPr>
          <w:rFonts w:ascii="Arial" w:hAnsi="Arial" w:cs="Arial"/>
          <w:b/>
          <w:sz w:val="28"/>
          <w:szCs w:val="28"/>
          <w:u w:val="single"/>
        </w:rPr>
        <w:t xml:space="preserve">Article </w:t>
      </w:r>
      <w:r w:rsidR="00553999" w:rsidRPr="00553999">
        <w:rPr>
          <w:rFonts w:ascii="Arial" w:hAnsi="Arial" w:cs="Arial"/>
          <w:b/>
          <w:sz w:val="28"/>
          <w:szCs w:val="28"/>
          <w:u w:val="single"/>
        </w:rPr>
        <w:t xml:space="preserve"> 6</w:t>
      </w:r>
    </w:p>
    <w:p w14:paraId="659F3389" w14:textId="2788FECA" w:rsidR="002F0CDA" w:rsidRDefault="002F0CDA" w:rsidP="001D7836">
      <w:pPr>
        <w:jc w:val="center"/>
        <w:rPr>
          <w:rFonts w:ascii="Arial" w:hAnsi="Arial" w:cs="Arial"/>
          <w:sz w:val="22"/>
          <w:szCs w:val="22"/>
        </w:rPr>
      </w:pPr>
    </w:p>
    <w:p w14:paraId="4DA35410" w14:textId="0DDCCAFF" w:rsidR="002F0CDA" w:rsidRDefault="002F0CDA" w:rsidP="001D7836">
      <w:pPr>
        <w:jc w:val="center"/>
        <w:rPr>
          <w:rFonts w:ascii="Arial" w:hAnsi="Arial" w:cs="Arial"/>
          <w:sz w:val="22"/>
          <w:szCs w:val="22"/>
        </w:rPr>
      </w:pPr>
    </w:p>
    <w:p w14:paraId="6A6462AA" w14:textId="77777777" w:rsidR="002F0CDA" w:rsidRPr="0033274A" w:rsidRDefault="002F0CDA" w:rsidP="001D7836">
      <w:pPr>
        <w:jc w:val="center"/>
        <w:rPr>
          <w:rFonts w:ascii="Arial" w:hAnsi="Arial" w:cs="Arial"/>
          <w:sz w:val="22"/>
          <w:szCs w:val="22"/>
        </w:rPr>
      </w:pPr>
    </w:p>
    <w:p w14:paraId="7EF7E593" w14:textId="77777777" w:rsidR="00A970D3" w:rsidRPr="0033274A" w:rsidRDefault="00A970D3" w:rsidP="001D7836">
      <w:pPr>
        <w:rPr>
          <w:rFonts w:ascii="Arial" w:hAnsi="Arial" w:cs="Arial"/>
          <w:b/>
          <w:sz w:val="22"/>
          <w:szCs w:val="22"/>
        </w:rPr>
      </w:pPr>
    </w:p>
    <w:p w14:paraId="4137DABE" w14:textId="25479C22" w:rsidR="00181184" w:rsidRPr="0075631F" w:rsidRDefault="00181184" w:rsidP="0075631F">
      <w:pPr>
        <w:pStyle w:val="ListParagraph"/>
        <w:numPr>
          <w:ilvl w:val="0"/>
          <w:numId w:val="23"/>
        </w:numPr>
        <w:spacing w:line="360" w:lineRule="auto"/>
        <w:outlineLvl w:val="0"/>
        <w:rPr>
          <w:rFonts w:ascii="Arial" w:hAnsi="Arial" w:cs="Arial"/>
          <w:b/>
          <w:bCs/>
          <w:sz w:val="22"/>
          <w:szCs w:val="22"/>
        </w:rPr>
      </w:pPr>
      <w:r w:rsidRPr="0075631F">
        <w:rPr>
          <w:rFonts w:ascii="Arial" w:hAnsi="Arial" w:cs="Arial"/>
          <w:b/>
          <w:bCs/>
          <w:sz w:val="22"/>
          <w:szCs w:val="22"/>
        </w:rPr>
        <w:t>Introduction</w:t>
      </w:r>
    </w:p>
    <w:p w14:paraId="16CF7B33" w14:textId="77777777" w:rsidR="00181184" w:rsidRPr="00181184" w:rsidRDefault="00181184" w:rsidP="00181184">
      <w:pPr>
        <w:spacing w:line="360" w:lineRule="auto"/>
        <w:outlineLvl w:val="0"/>
        <w:rPr>
          <w:rFonts w:ascii="Arial" w:hAnsi="Arial" w:cs="Arial"/>
          <w:bCs/>
          <w:sz w:val="22"/>
          <w:szCs w:val="22"/>
        </w:rPr>
      </w:pPr>
    </w:p>
    <w:p w14:paraId="30B614A4" w14:textId="4ACC1782" w:rsidR="00181184" w:rsidRPr="00181184" w:rsidRDefault="00181184" w:rsidP="00181184">
      <w:pPr>
        <w:spacing w:line="360" w:lineRule="auto"/>
        <w:jc w:val="both"/>
        <w:outlineLvl w:val="0"/>
        <w:rPr>
          <w:rFonts w:ascii="Arial" w:hAnsi="Arial" w:cs="Arial"/>
          <w:sz w:val="22"/>
          <w:szCs w:val="22"/>
        </w:rPr>
      </w:pPr>
      <w:r w:rsidRPr="00181184">
        <w:rPr>
          <w:rFonts w:ascii="Arial" w:hAnsi="Arial" w:cs="Arial"/>
          <w:sz w:val="22"/>
          <w:szCs w:val="22"/>
        </w:rPr>
        <w:t>Over a decade-and-a-half, fishermen, fisheries managers and fisheries scientists collaboratively developed and implemented a successful approach to the management of the North Sea cod stocks. The combination of measures adopted during this period drove a dramatic reduction in fishing mortality and a spawning stock biomass which increased steadily year-on-year. This successful trajectory, disappointingly, has now</w:t>
      </w:r>
      <w:r w:rsidR="002C1336">
        <w:rPr>
          <w:rFonts w:ascii="Arial" w:hAnsi="Arial" w:cs="Arial"/>
          <w:sz w:val="22"/>
          <w:szCs w:val="22"/>
        </w:rPr>
        <w:t xml:space="preserve"> turned down</w:t>
      </w:r>
      <w:r w:rsidRPr="00181184">
        <w:rPr>
          <w:rFonts w:ascii="Arial" w:hAnsi="Arial" w:cs="Arial"/>
          <w:sz w:val="22"/>
          <w:szCs w:val="22"/>
        </w:rPr>
        <w:t xml:space="preserve">. </w:t>
      </w:r>
    </w:p>
    <w:p w14:paraId="5442AB7F" w14:textId="77777777" w:rsidR="00181184" w:rsidRPr="00181184" w:rsidRDefault="00181184" w:rsidP="00181184">
      <w:pPr>
        <w:spacing w:line="360" w:lineRule="auto"/>
        <w:jc w:val="both"/>
        <w:outlineLvl w:val="0"/>
        <w:rPr>
          <w:rFonts w:ascii="Arial" w:hAnsi="Arial" w:cs="Arial"/>
          <w:sz w:val="22"/>
          <w:szCs w:val="22"/>
        </w:rPr>
      </w:pPr>
    </w:p>
    <w:p w14:paraId="1CBA11C3" w14:textId="0D1804AB" w:rsidR="00181184" w:rsidRPr="00181184" w:rsidRDefault="005F7E78" w:rsidP="00181184">
      <w:pPr>
        <w:spacing w:line="360" w:lineRule="auto"/>
        <w:jc w:val="both"/>
        <w:outlineLvl w:val="0"/>
        <w:rPr>
          <w:rFonts w:ascii="Arial" w:hAnsi="Arial" w:cs="Arial"/>
          <w:sz w:val="22"/>
          <w:szCs w:val="22"/>
        </w:rPr>
      </w:pPr>
      <w:r>
        <w:rPr>
          <w:rFonts w:ascii="Arial" w:hAnsi="Arial" w:cs="Arial"/>
          <w:sz w:val="22"/>
          <w:szCs w:val="22"/>
        </w:rPr>
        <w:t>It is widely accepted that e</w:t>
      </w:r>
      <w:r w:rsidR="00181184" w:rsidRPr="00181184">
        <w:rPr>
          <w:rFonts w:ascii="Arial" w:hAnsi="Arial" w:cs="Arial"/>
          <w:sz w:val="22"/>
          <w:szCs w:val="22"/>
        </w:rPr>
        <w:t xml:space="preserve">cosystem changes are under way which may prove to be a key factor. Likewise, the impact of the major changes associated with the implementation of the EU landing obligation may also be having an impact. Important </w:t>
      </w:r>
      <w:r w:rsidR="006B56D1">
        <w:rPr>
          <w:rFonts w:ascii="Arial" w:hAnsi="Arial" w:cs="Arial"/>
          <w:sz w:val="22"/>
          <w:szCs w:val="22"/>
        </w:rPr>
        <w:t xml:space="preserve">though are the </w:t>
      </w:r>
      <w:r w:rsidR="00181184" w:rsidRPr="00181184">
        <w:rPr>
          <w:rFonts w:ascii="Arial" w:hAnsi="Arial" w:cs="Arial"/>
          <w:sz w:val="22"/>
          <w:szCs w:val="22"/>
        </w:rPr>
        <w:t xml:space="preserve">uncertainties </w:t>
      </w:r>
      <w:r w:rsidR="006B56D1">
        <w:rPr>
          <w:rFonts w:ascii="Arial" w:hAnsi="Arial" w:cs="Arial"/>
          <w:sz w:val="22"/>
          <w:szCs w:val="22"/>
        </w:rPr>
        <w:t xml:space="preserve">that </w:t>
      </w:r>
      <w:r w:rsidR="00181184" w:rsidRPr="00181184">
        <w:rPr>
          <w:rFonts w:ascii="Arial" w:hAnsi="Arial" w:cs="Arial"/>
          <w:sz w:val="22"/>
          <w:szCs w:val="22"/>
        </w:rPr>
        <w:t xml:space="preserve">exist in scientists’ evolving perception of the stock. </w:t>
      </w:r>
    </w:p>
    <w:p w14:paraId="29482B86" w14:textId="77777777" w:rsidR="00181184" w:rsidRPr="00181184" w:rsidRDefault="00181184" w:rsidP="00181184">
      <w:pPr>
        <w:spacing w:line="360" w:lineRule="auto"/>
        <w:jc w:val="both"/>
        <w:outlineLvl w:val="0"/>
        <w:rPr>
          <w:rFonts w:ascii="Arial" w:hAnsi="Arial" w:cs="Arial"/>
          <w:sz w:val="22"/>
          <w:szCs w:val="22"/>
        </w:rPr>
      </w:pPr>
    </w:p>
    <w:p w14:paraId="50BA8AAC" w14:textId="6FE4C28A" w:rsidR="00181184" w:rsidRDefault="00181184" w:rsidP="00181184">
      <w:pPr>
        <w:spacing w:line="360" w:lineRule="auto"/>
        <w:jc w:val="both"/>
        <w:outlineLvl w:val="0"/>
        <w:rPr>
          <w:rFonts w:ascii="Arial" w:hAnsi="Arial" w:cs="Arial"/>
          <w:sz w:val="22"/>
          <w:szCs w:val="22"/>
        </w:rPr>
      </w:pPr>
      <w:r w:rsidRPr="00181184">
        <w:rPr>
          <w:rFonts w:ascii="Arial" w:hAnsi="Arial" w:cs="Arial"/>
          <w:sz w:val="22"/>
          <w:szCs w:val="22"/>
        </w:rPr>
        <w:t>This is the context in which representatives of the North Sea fishing industry have, over the past few months, worked to identify a pathway that would reverse the downward trend in biomass and upward trend in fishing mortality, whilst maintaining the fabric of the fishing sector in these fisheries.</w:t>
      </w:r>
      <w:r w:rsidR="00D2393D">
        <w:rPr>
          <w:rFonts w:ascii="Arial" w:hAnsi="Arial" w:cs="Arial"/>
          <w:sz w:val="22"/>
          <w:szCs w:val="22"/>
        </w:rPr>
        <w:t xml:space="preserve"> </w:t>
      </w:r>
    </w:p>
    <w:p w14:paraId="2FB6B072" w14:textId="0E9BCE06" w:rsidR="004E6A56" w:rsidRDefault="004E6A56" w:rsidP="00181184">
      <w:pPr>
        <w:spacing w:line="360" w:lineRule="auto"/>
        <w:jc w:val="both"/>
        <w:outlineLvl w:val="0"/>
        <w:rPr>
          <w:rFonts w:ascii="Arial" w:hAnsi="Arial" w:cs="Arial"/>
          <w:sz w:val="22"/>
          <w:szCs w:val="22"/>
        </w:rPr>
      </w:pPr>
    </w:p>
    <w:p w14:paraId="5D65E80A" w14:textId="12C47D1D" w:rsidR="004E6A56" w:rsidRPr="00181184" w:rsidRDefault="004E6A56" w:rsidP="00181184">
      <w:pPr>
        <w:spacing w:line="360" w:lineRule="auto"/>
        <w:jc w:val="both"/>
        <w:outlineLvl w:val="0"/>
        <w:rPr>
          <w:rFonts w:ascii="Arial" w:hAnsi="Arial" w:cs="Arial"/>
          <w:sz w:val="22"/>
          <w:szCs w:val="22"/>
        </w:rPr>
      </w:pPr>
      <w:r w:rsidRPr="009A0B86">
        <w:rPr>
          <w:rFonts w:ascii="Arial" w:hAnsi="Arial" w:cs="Arial"/>
          <w:sz w:val="22"/>
          <w:szCs w:val="22"/>
        </w:rPr>
        <w:t xml:space="preserve">The proposed measures </w:t>
      </w:r>
      <w:r w:rsidR="00D2393D">
        <w:rPr>
          <w:rFonts w:ascii="Arial" w:hAnsi="Arial" w:cs="Arial"/>
          <w:sz w:val="22"/>
          <w:szCs w:val="22"/>
        </w:rPr>
        <w:t>are intended to apply only to gear types engaged in demersal fishing operations</w:t>
      </w:r>
      <w:r w:rsidR="00146FB8">
        <w:rPr>
          <w:rFonts w:ascii="Arial" w:hAnsi="Arial" w:cs="Arial"/>
          <w:sz w:val="22"/>
          <w:szCs w:val="22"/>
        </w:rPr>
        <w:t>, they should not apply to any type of pelagic fishery</w:t>
      </w:r>
      <w:r w:rsidR="003A2A80">
        <w:rPr>
          <w:rFonts w:ascii="Arial" w:hAnsi="Arial" w:cs="Arial"/>
          <w:sz w:val="22"/>
          <w:szCs w:val="22"/>
        </w:rPr>
        <w:t xml:space="preserve">. They also </w:t>
      </w:r>
      <w:r w:rsidR="00D2393D">
        <w:rPr>
          <w:rFonts w:ascii="Arial" w:hAnsi="Arial" w:cs="Arial"/>
          <w:sz w:val="22"/>
          <w:szCs w:val="22"/>
        </w:rPr>
        <w:t xml:space="preserve">relate </w:t>
      </w:r>
      <w:r w:rsidRPr="009A0B86">
        <w:rPr>
          <w:rFonts w:ascii="Arial" w:hAnsi="Arial" w:cs="Arial"/>
          <w:sz w:val="22"/>
          <w:szCs w:val="22"/>
        </w:rPr>
        <w:t>only to the management of cod in</w:t>
      </w:r>
      <w:r w:rsidR="000C4A78">
        <w:rPr>
          <w:rFonts w:ascii="Arial" w:hAnsi="Arial" w:cs="Arial"/>
          <w:sz w:val="22"/>
          <w:szCs w:val="22"/>
        </w:rPr>
        <w:t xml:space="preserve"> the North Sea </w:t>
      </w:r>
      <w:r w:rsidR="00CD288A">
        <w:rPr>
          <w:rFonts w:ascii="Arial" w:hAnsi="Arial" w:cs="Arial"/>
          <w:sz w:val="22"/>
          <w:szCs w:val="22"/>
        </w:rPr>
        <w:t xml:space="preserve">(4a,b,c) </w:t>
      </w:r>
      <w:r w:rsidR="000C4A78">
        <w:rPr>
          <w:rFonts w:ascii="Arial" w:hAnsi="Arial" w:cs="Arial"/>
          <w:sz w:val="22"/>
          <w:szCs w:val="22"/>
        </w:rPr>
        <w:t>and in Skagerrak</w:t>
      </w:r>
      <w:r w:rsidR="00CD288A">
        <w:rPr>
          <w:rFonts w:ascii="Arial" w:hAnsi="Arial" w:cs="Arial"/>
          <w:sz w:val="22"/>
          <w:szCs w:val="22"/>
        </w:rPr>
        <w:t xml:space="preserve"> (3a)</w:t>
      </w:r>
      <w:r w:rsidRPr="009A0B86">
        <w:rPr>
          <w:rFonts w:ascii="Arial" w:hAnsi="Arial" w:cs="Arial"/>
          <w:sz w:val="22"/>
          <w:szCs w:val="22"/>
        </w:rPr>
        <w:t xml:space="preserve">. </w:t>
      </w:r>
      <w:r w:rsidR="000C4A78">
        <w:rPr>
          <w:rFonts w:ascii="Arial" w:hAnsi="Arial" w:cs="Arial"/>
          <w:sz w:val="22"/>
          <w:szCs w:val="22"/>
        </w:rPr>
        <w:t xml:space="preserve">It is expected that </w:t>
      </w:r>
      <w:r w:rsidRPr="009A0B86">
        <w:rPr>
          <w:rFonts w:ascii="Arial" w:hAnsi="Arial" w:cs="Arial"/>
          <w:sz w:val="22"/>
          <w:szCs w:val="22"/>
        </w:rPr>
        <w:t>all</w:t>
      </w:r>
      <w:r w:rsidR="00146FB8">
        <w:rPr>
          <w:rFonts w:ascii="Arial" w:hAnsi="Arial" w:cs="Arial"/>
          <w:sz w:val="22"/>
          <w:szCs w:val="22"/>
        </w:rPr>
        <w:t xml:space="preserve"> supporting</w:t>
      </w:r>
      <w:r w:rsidRPr="009A0B86">
        <w:rPr>
          <w:rFonts w:ascii="Arial" w:hAnsi="Arial" w:cs="Arial"/>
          <w:sz w:val="22"/>
          <w:szCs w:val="22"/>
        </w:rPr>
        <w:t xml:space="preserve"> measures </w:t>
      </w:r>
      <w:r w:rsidR="005272E9">
        <w:rPr>
          <w:rFonts w:ascii="Arial" w:hAnsi="Arial" w:cs="Arial"/>
          <w:sz w:val="22"/>
          <w:szCs w:val="22"/>
        </w:rPr>
        <w:t>will</w:t>
      </w:r>
      <w:r w:rsidR="005272E9" w:rsidRPr="009A0B86">
        <w:rPr>
          <w:rFonts w:ascii="Arial" w:hAnsi="Arial" w:cs="Arial"/>
          <w:sz w:val="22"/>
          <w:szCs w:val="22"/>
        </w:rPr>
        <w:t xml:space="preserve"> </w:t>
      </w:r>
      <w:r w:rsidRPr="009A0B86">
        <w:rPr>
          <w:rFonts w:ascii="Arial" w:hAnsi="Arial" w:cs="Arial"/>
          <w:sz w:val="22"/>
          <w:szCs w:val="22"/>
        </w:rPr>
        <w:t xml:space="preserve">be removed </w:t>
      </w:r>
      <w:r w:rsidR="000C4A78">
        <w:rPr>
          <w:rFonts w:ascii="Arial" w:hAnsi="Arial" w:cs="Arial"/>
          <w:sz w:val="22"/>
          <w:szCs w:val="22"/>
        </w:rPr>
        <w:t xml:space="preserve">once </w:t>
      </w:r>
      <w:r w:rsidRPr="009A0B86">
        <w:rPr>
          <w:rFonts w:ascii="Arial" w:hAnsi="Arial" w:cs="Arial"/>
          <w:sz w:val="22"/>
          <w:szCs w:val="22"/>
        </w:rPr>
        <w:t>scientific advice indicates that th</w:t>
      </w:r>
      <w:r w:rsidR="004B49C8" w:rsidRPr="009A0B86">
        <w:rPr>
          <w:rFonts w:ascii="Arial" w:hAnsi="Arial" w:cs="Arial"/>
          <w:sz w:val="22"/>
          <w:szCs w:val="22"/>
        </w:rPr>
        <w:t>e spawning stock is above MSY B</w:t>
      </w:r>
      <w:r w:rsidR="004B49C8" w:rsidRPr="009A0B86">
        <w:rPr>
          <w:rFonts w:ascii="Arial" w:hAnsi="Arial" w:cs="Arial"/>
          <w:sz w:val="22"/>
          <w:szCs w:val="22"/>
          <w:vertAlign w:val="subscript"/>
        </w:rPr>
        <w:t>TRIGGER</w:t>
      </w:r>
      <w:r w:rsidR="009A0B86" w:rsidRPr="009A0B86">
        <w:rPr>
          <w:rFonts w:ascii="Arial" w:hAnsi="Arial" w:cs="Arial"/>
          <w:sz w:val="22"/>
          <w:szCs w:val="22"/>
        </w:rPr>
        <w:t>.</w:t>
      </w:r>
      <w:r w:rsidR="00146FB8">
        <w:rPr>
          <w:rFonts w:ascii="Arial" w:hAnsi="Arial" w:cs="Arial"/>
          <w:sz w:val="22"/>
          <w:szCs w:val="22"/>
        </w:rPr>
        <w:t xml:space="preserve">  </w:t>
      </w:r>
    </w:p>
    <w:p w14:paraId="1F66BDE8" w14:textId="77777777" w:rsidR="00181184" w:rsidRPr="00181184" w:rsidRDefault="00181184" w:rsidP="00181184">
      <w:pPr>
        <w:spacing w:line="360" w:lineRule="auto"/>
        <w:jc w:val="both"/>
        <w:outlineLvl w:val="0"/>
        <w:rPr>
          <w:rFonts w:ascii="Arial" w:hAnsi="Arial" w:cs="Arial"/>
          <w:sz w:val="22"/>
          <w:szCs w:val="22"/>
        </w:rPr>
      </w:pPr>
    </w:p>
    <w:p w14:paraId="43902374" w14:textId="0D712ED2" w:rsidR="00181184" w:rsidRDefault="009A0B86" w:rsidP="00181184">
      <w:pPr>
        <w:spacing w:line="360" w:lineRule="auto"/>
        <w:jc w:val="both"/>
        <w:outlineLvl w:val="0"/>
        <w:rPr>
          <w:rFonts w:ascii="Arial" w:hAnsi="Arial" w:cs="Arial"/>
          <w:bCs/>
          <w:i/>
          <w:sz w:val="22"/>
          <w:szCs w:val="22"/>
        </w:rPr>
      </w:pPr>
      <w:r>
        <w:rPr>
          <w:rFonts w:ascii="Arial" w:hAnsi="Arial" w:cs="Arial"/>
          <w:bCs/>
          <w:i/>
          <w:sz w:val="22"/>
          <w:szCs w:val="22"/>
        </w:rPr>
        <w:t>The c</w:t>
      </w:r>
      <w:r w:rsidR="00181184" w:rsidRPr="006B56D1">
        <w:rPr>
          <w:rFonts w:ascii="Arial" w:hAnsi="Arial" w:cs="Arial"/>
          <w:bCs/>
          <w:i/>
          <w:sz w:val="22"/>
          <w:szCs w:val="22"/>
        </w:rPr>
        <w:t>hallenge</w:t>
      </w:r>
    </w:p>
    <w:p w14:paraId="46014CB6" w14:textId="77777777" w:rsidR="006B56D1" w:rsidRPr="006B56D1" w:rsidRDefault="006B56D1" w:rsidP="00181184">
      <w:pPr>
        <w:spacing w:line="360" w:lineRule="auto"/>
        <w:jc w:val="both"/>
        <w:outlineLvl w:val="0"/>
        <w:rPr>
          <w:rFonts w:ascii="Arial" w:hAnsi="Arial" w:cs="Arial"/>
          <w:bCs/>
          <w:i/>
          <w:sz w:val="22"/>
          <w:szCs w:val="22"/>
        </w:rPr>
      </w:pPr>
    </w:p>
    <w:p w14:paraId="0BACFF7F" w14:textId="10A204C6" w:rsidR="00181184" w:rsidRPr="00181184" w:rsidRDefault="00181184" w:rsidP="00181184">
      <w:pPr>
        <w:numPr>
          <w:ilvl w:val="0"/>
          <w:numId w:val="18"/>
        </w:numPr>
        <w:spacing w:line="360" w:lineRule="auto"/>
        <w:jc w:val="both"/>
        <w:outlineLvl w:val="0"/>
        <w:rPr>
          <w:rFonts w:ascii="Arial" w:hAnsi="Arial" w:cs="Arial"/>
          <w:sz w:val="22"/>
          <w:szCs w:val="22"/>
        </w:rPr>
      </w:pPr>
      <w:r w:rsidRPr="00181184">
        <w:rPr>
          <w:rFonts w:ascii="Arial" w:hAnsi="Arial" w:cs="Arial"/>
          <w:sz w:val="22"/>
          <w:szCs w:val="22"/>
        </w:rPr>
        <w:t>The North Sea fishing industries (EU and Norwegian fleets) recognise the scale of the challenge involved in maintaining economically viable fleets, whil</w:t>
      </w:r>
      <w:r w:rsidR="005F7E78">
        <w:rPr>
          <w:rFonts w:ascii="Arial" w:hAnsi="Arial" w:cs="Arial"/>
          <w:sz w:val="22"/>
          <w:szCs w:val="22"/>
        </w:rPr>
        <w:t xml:space="preserve">st at the same time </w:t>
      </w:r>
      <w:r w:rsidR="005F7E78">
        <w:rPr>
          <w:rFonts w:ascii="Arial" w:hAnsi="Arial" w:cs="Arial"/>
          <w:sz w:val="22"/>
          <w:szCs w:val="22"/>
        </w:rPr>
        <w:lastRenderedPageBreak/>
        <w:t xml:space="preserve">introducing </w:t>
      </w:r>
      <w:r w:rsidRPr="00181184">
        <w:rPr>
          <w:rFonts w:ascii="Arial" w:hAnsi="Arial" w:cs="Arial"/>
          <w:sz w:val="22"/>
          <w:szCs w:val="22"/>
        </w:rPr>
        <w:t>successful remedial measures</w:t>
      </w:r>
      <w:r w:rsidR="005F7E78">
        <w:rPr>
          <w:rFonts w:ascii="Arial" w:hAnsi="Arial" w:cs="Arial"/>
          <w:sz w:val="22"/>
          <w:szCs w:val="22"/>
        </w:rPr>
        <w:t xml:space="preserve"> –</w:t>
      </w:r>
      <w:r w:rsidRPr="00181184">
        <w:rPr>
          <w:rFonts w:ascii="Arial" w:hAnsi="Arial" w:cs="Arial"/>
          <w:sz w:val="22"/>
          <w:szCs w:val="22"/>
        </w:rPr>
        <w:t xml:space="preserve"> </w:t>
      </w:r>
      <w:r w:rsidR="005F7E78">
        <w:rPr>
          <w:rFonts w:ascii="Arial" w:hAnsi="Arial" w:cs="Arial"/>
          <w:sz w:val="22"/>
          <w:szCs w:val="22"/>
        </w:rPr>
        <w:t>but we</w:t>
      </w:r>
      <w:r w:rsidRPr="00181184">
        <w:rPr>
          <w:rFonts w:ascii="Arial" w:hAnsi="Arial" w:cs="Arial"/>
          <w:sz w:val="22"/>
          <w:szCs w:val="22"/>
        </w:rPr>
        <w:t xml:space="preserve"> </w:t>
      </w:r>
      <w:r w:rsidR="005F7E78">
        <w:rPr>
          <w:rFonts w:ascii="Arial" w:hAnsi="Arial" w:cs="Arial"/>
          <w:sz w:val="22"/>
          <w:szCs w:val="22"/>
        </w:rPr>
        <w:t>remain</w:t>
      </w:r>
      <w:r w:rsidRPr="00181184">
        <w:rPr>
          <w:rFonts w:ascii="Arial" w:hAnsi="Arial" w:cs="Arial"/>
          <w:sz w:val="22"/>
          <w:szCs w:val="22"/>
        </w:rPr>
        <w:t xml:space="preserve"> committed to working collaboratively to secure these dual objectives</w:t>
      </w:r>
      <w:r w:rsidR="006B56D1">
        <w:rPr>
          <w:rFonts w:ascii="Arial" w:hAnsi="Arial" w:cs="Arial"/>
          <w:sz w:val="22"/>
          <w:szCs w:val="22"/>
        </w:rPr>
        <w:t>.</w:t>
      </w:r>
    </w:p>
    <w:p w14:paraId="7616293C" w14:textId="77777777" w:rsidR="00181184" w:rsidRPr="005F7E78" w:rsidRDefault="00181184" w:rsidP="005F7E78">
      <w:pPr>
        <w:spacing w:line="360" w:lineRule="auto"/>
        <w:ind w:left="720"/>
        <w:jc w:val="both"/>
        <w:outlineLvl w:val="0"/>
        <w:rPr>
          <w:rFonts w:ascii="Arial" w:hAnsi="Arial" w:cs="Arial"/>
          <w:sz w:val="22"/>
          <w:szCs w:val="22"/>
        </w:rPr>
      </w:pPr>
    </w:p>
    <w:p w14:paraId="4B38E0C0" w14:textId="7EA6ED4E" w:rsidR="00181184" w:rsidRPr="00181184" w:rsidRDefault="00181184" w:rsidP="00181184">
      <w:pPr>
        <w:numPr>
          <w:ilvl w:val="0"/>
          <w:numId w:val="18"/>
        </w:numPr>
        <w:spacing w:line="360" w:lineRule="auto"/>
        <w:jc w:val="both"/>
        <w:outlineLvl w:val="0"/>
        <w:rPr>
          <w:rFonts w:ascii="Arial" w:hAnsi="Arial" w:cs="Arial"/>
          <w:sz w:val="22"/>
          <w:szCs w:val="22"/>
        </w:rPr>
      </w:pPr>
      <w:r w:rsidRPr="00181184">
        <w:rPr>
          <w:rFonts w:ascii="Arial" w:hAnsi="Arial" w:cs="Arial"/>
          <w:sz w:val="22"/>
          <w:szCs w:val="22"/>
        </w:rPr>
        <w:t xml:space="preserve">In order to </w:t>
      </w:r>
      <w:r w:rsidR="00056E26" w:rsidRPr="00056E26">
        <w:rPr>
          <w:rFonts w:ascii="Arial" w:hAnsi="Arial" w:cs="Arial"/>
          <w:sz w:val="22"/>
          <w:szCs w:val="22"/>
        </w:rPr>
        <w:t>reach</w:t>
      </w:r>
      <w:r w:rsidR="00056E26">
        <w:rPr>
          <w:rFonts w:ascii="Arial" w:hAnsi="Arial" w:cs="Arial"/>
          <w:sz w:val="22"/>
          <w:szCs w:val="22"/>
        </w:rPr>
        <w:t xml:space="preserve"> B</w:t>
      </w:r>
      <w:r w:rsidR="00056E26">
        <w:rPr>
          <w:rFonts w:ascii="Arial" w:hAnsi="Arial" w:cs="Arial"/>
          <w:sz w:val="22"/>
          <w:szCs w:val="22"/>
          <w:vertAlign w:val="subscript"/>
        </w:rPr>
        <w:t xml:space="preserve">LIM </w:t>
      </w:r>
      <w:r w:rsidRPr="00181184">
        <w:rPr>
          <w:rFonts w:ascii="Arial" w:hAnsi="Arial" w:cs="Arial"/>
          <w:sz w:val="22"/>
          <w:szCs w:val="22"/>
        </w:rPr>
        <w:t xml:space="preserve">in a single year, ICES advice is to reduce the TAC by 70%. </w:t>
      </w:r>
      <w:r w:rsidR="00621C3F">
        <w:rPr>
          <w:rFonts w:ascii="Arial" w:hAnsi="Arial" w:cs="Arial"/>
          <w:sz w:val="22"/>
          <w:szCs w:val="22"/>
        </w:rPr>
        <w:t xml:space="preserve">If implemented it </w:t>
      </w:r>
      <w:r w:rsidR="000C4A78">
        <w:rPr>
          <w:rFonts w:ascii="Arial" w:hAnsi="Arial" w:cs="Arial"/>
          <w:sz w:val="22"/>
          <w:szCs w:val="22"/>
        </w:rPr>
        <w:t xml:space="preserve">would affect the harvesting of other key commercial species, causing business failure and at the same time failing to deliver </w:t>
      </w:r>
      <w:r w:rsidR="00621C3F">
        <w:rPr>
          <w:rFonts w:ascii="Arial" w:hAnsi="Arial" w:cs="Arial"/>
          <w:sz w:val="22"/>
          <w:szCs w:val="22"/>
        </w:rPr>
        <w:t>SSB above MSY B</w:t>
      </w:r>
      <w:r w:rsidR="009A0B86" w:rsidRPr="009A0B86">
        <w:rPr>
          <w:rFonts w:ascii="Arial" w:hAnsi="Arial" w:cs="Arial"/>
          <w:sz w:val="22"/>
          <w:szCs w:val="22"/>
          <w:vertAlign w:val="subscript"/>
        </w:rPr>
        <w:t>TRIGGER</w:t>
      </w:r>
      <w:r w:rsidR="009A0B86">
        <w:rPr>
          <w:rFonts w:ascii="Arial" w:hAnsi="Arial" w:cs="Arial"/>
          <w:sz w:val="22"/>
          <w:szCs w:val="22"/>
        </w:rPr>
        <w:t xml:space="preserve">. Indeed, </w:t>
      </w:r>
      <w:r w:rsidR="005272E9">
        <w:rPr>
          <w:rFonts w:ascii="Arial" w:hAnsi="Arial" w:cs="Arial"/>
          <w:sz w:val="22"/>
          <w:szCs w:val="22"/>
        </w:rPr>
        <w:t xml:space="preserve">SSB </w:t>
      </w:r>
      <w:r w:rsidR="009A0B86">
        <w:rPr>
          <w:rFonts w:ascii="Arial" w:hAnsi="Arial" w:cs="Arial"/>
          <w:sz w:val="22"/>
          <w:szCs w:val="22"/>
        </w:rPr>
        <w:t xml:space="preserve">has </w:t>
      </w:r>
      <w:r w:rsidR="00621C3F">
        <w:rPr>
          <w:rFonts w:ascii="Arial" w:hAnsi="Arial" w:cs="Arial"/>
          <w:sz w:val="22"/>
          <w:szCs w:val="22"/>
        </w:rPr>
        <w:t xml:space="preserve">not been </w:t>
      </w:r>
      <w:r w:rsidR="009A0B86">
        <w:rPr>
          <w:rFonts w:ascii="Arial" w:hAnsi="Arial" w:cs="Arial"/>
          <w:sz w:val="22"/>
          <w:szCs w:val="22"/>
        </w:rPr>
        <w:t xml:space="preserve">at that level </w:t>
      </w:r>
      <w:r w:rsidR="00621C3F">
        <w:rPr>
          <w:rFonts w:ascii="Arial" w:hAnsi="Arial" w:cs="Arial"/>
          <w:sz w:val="22"/>
          <w:szCs w:val="22"/>
        </w:rPr>
        <w:t>since</w:t>
      </w:r>
      <w:r w:rsidRPr="00181184">
        <w:rPr>
          <w:rFonts w:ascii="Arial" w:hAnsi="Arial" w:cs="Arial"/>
          <w:sz w:val="22"/>
          <w:szCs w:val="22"/>
        </w:rPr>
        <w:t xml:space="preserve"> 1982, at the peak of the gadoid outburst</w:t>
      </w:r>
      <w:r w:rsidR="006B56D1">
        <w:rPr>
          <w:rFonts w:ascii="Arial" w:hAnsi="Arial" w:cs="Arial"/>
          <w:sz w:val="22"/>
          <w:szCs w:val="22"/>
        </w:rPr>
        <w:t>.</w:t>
      </w:r>
    </w:p>
    <w:p w14:paraId="60130CA0" w14:textId="77777777" w:rsidR="00181184" w:rsidRPr="00181184" w:rsidRDefault="00181184" w:rsidP="00181184">
      <w:pPr>
        <w:spacing w:line="360" w:lineRule="auto"/>
        <w:jc w:val="both"/>
        <w:outlineLvl w:val="0"/>
        <w:rPr>
          <w:rFonts w:ascii="Arial" w:hAnsi="Arial" w:cs="Arial"/>
          <w:sz w:val="22"/>
          <w:szCs w:val="22"/>
        </w:rPr>
      </w:pPr>
    </w:p>
    <w:p w14:paraId="55D83F06" w14:textId="4D1B1614" w:rsidR="00181184" w:rsidRPr="00181184" w:rsidRDefault="000C4A78" w:rsidP="00181184">
      <w:pPr>
        <w:numPr>
          <w:ilvl w:val="0"/>
          <w:numId w:val="18"/>
        </w:numPr>
        <w:spacing w:line="360" w:lineRule="auto"/>
        <w:jc w:val="both"/>
        <w:outlineLvl w:val="0"/>
        <w:rPr>
          <w:rFonts w:ascii="Arial" w:hAnsi="Arial" w:cs="Arial"/>
          <w:sz w:val="22"/>
          <w:szCs w:val="22"/>
        </w:rPr>
      </w:pPr>
      <w:r>
        <w:rPr>
          <w:rFonts w:ascii="Arial" w:hAnsi="Arial" w:cs="Arial"/>
          <w:sz w:val="22"/>
          <w:szCs w:val="22"/>
        </w:rPr>
        <w:t>While t</w:t>
      </w:r>
      <w:r w:rsidR="00621C3F">
        <w:rPr>
          <w:rFonts w:ascii="Arial" w:hAnsi="Arial" w:cs="Arial"/>
          <w:sz w:val="22"/>
          <w:szCs w:val="22"/>
        </w:rPr>
        <w:t xml:space="preserve">here is a </w:t>
      </w:r>
      <w:r>
        <w:rPr>
          <w:rFonts w:ascii="Arial" w:hAnsi="Arial" w:cs="Arial"/>
          <w:sz w:val="22"/>
          <w:szCs w:val="22"/>
        </w:rPr>
        <w:t xml:space="preserve">limited </w:t>
      </w:r>
      <w:r w:rsidR="00621C3F">
        <w:rPr>
          <w:rFonts w:ascii="Arial" w:hAnsi="Arial" w:cs="Arial"/>
          <w:sz w:val="22"/>
          <w:szCs w:val="22"/>
        </w:rPr>
        <w:t>targeted fishery for cod</w:t>
      </w:r>
      <w:r>
        <w:rPr>
          <w:rFonts w:ascii="Arial" w:hAnsi="Arial" w:cs="Arial"/>
          <w:sz w:val="22"/>
          <w:szCs w:val="22"/>
        </w:rPr>
        <w:t xml:space="preserve"> using gill nets</w:t>
      </w:r>
      <w:r w:rsidR="00621C3F">
        <w:rPr>
          <w:rFonts w:ascii="Arial" w:hAnsi="Arial" w:cs="Arial"/>
          <w:sz w:val="22"/>
          <w:szCs w:val="22"/>
        </w:rPr>
        <w:t>,</w:t>
      </w:r>
      <w:r w:rsidR="009A0B86">
        <w:rPr>
          <w:rFonts w:ascii="Arial" w:hAnsi="Arial" w:cs="Arial"/>
          <w:sz w:val="22"/>
          <w:szCs w:val="22"/>
        </w:rPr>
        <w:t xml:space="preserve"> </w:t>
      </w:r>
      <w:r w:rsidR="00621C3F">
        <w:rPr>
          <w:rFonts w:ascii="Arial" w:hAnsi="Arial" w:cs="Arial"/>
          <w:sz w:val="22"/>
          <w:szCs w:val="22"/>
        </w:rPr>
        <w:t>it</w:t>
      </w:r>
      <w:r w:rsidR="00181184" w:rsidRPr="00181184">
        <w:rPr>
          <w:rFonts w:ascii="Arial" w:hAnsi="Arial" w:cs="Arial"/>
          <w:sz w:val="22"/>
          <w:szCs w:val="22"/>
        </w:rPr>
        <w:t xml:space="preserve"> is mainly caught in a number of mixed demersal fisheries in which the proportion of cod in the catch varies considerably. Within the context of the EU landing obligation, a 70% reduction in the TAC for cod would lead inevitably to the premature closure of fisheries for other economically vital fisheries, and/or displacement of many vessels from the North Sea</w:t>
      </w:r>
      <w:r w:rsidR="006B56D1">
        <w:rPr>
          <w:rFonts w:ascii="Arial" w:hAnsi="Arial" w:cs="Arial"/>
          <w:sz w:val="22"/>
          <w:szCs w:val="22"/>
        </w:rPr>
        <w:t>.</w:t>
      </w:r>
    </w:p>
    <w:p w14:paraId="63F6AE68" w14:textId="77777777" w:rsidR="00181184" w:rsidRPr="00181184" w:rsidRDefault="00181184" w:rsidP="00181184">
      <w:pPr>
        <w:spacing w:line="360" w:lineRule="auto"/>
        <w:jc w:val="both"/>
        <w:outlineLvl w:val="0"/>
        <w:rPr>
          <w:rFonts w:ascii="Arial" w:hAnsi="Arial" w:cs="Arial"/>
          <w:sz w:val="22"/>
          <w:szCs w:val="22"/>
        </w:rPr>
      </w:pPr>
    </w:p>
    <w:p w14:paraId="1C5F1C2F" w14:textId="5D77573E" w:rsidR="00181184" w:rsidRPr="006B56D1" w:rsidRDefault="00181184" w:rsidP="006B56D1">
      <w:pPr>
        <w:numPr>
          <w:ilvl w:val="0"/>
          <w:numId w:val="18"/>
        </w:numPr>
        <w:spacing w:line="360" w:lineRule="auto"/>
        <w:jc w:val="both"/>
        <w:outlineLvl w:val="0"/>
        <w:rPr>
          <w:rFonts w:ascii="Arial" w:hAnsi="Arial" w:cs="Arial"/>
          <w:sz w:val="22"/>
          <w:szCs w:val="22"/>
        </w:rPr>
      </w:pPr>
      <w:r w:rsidRPr="00181184">
        <w:rPr>
          <w:rFonts w:ascii="Arial" w:hAnsi="Arial" w:cs="Arial"/>
          <w:sz w:val="22"/>
          <w:szCs w:val="22"/>
        </w:rPr>
        <w:t>Against this difficult background, we jointly recommend a thorough review of the assumptions/models</w:t>
      </w:r>
      <w:r w:rsidR="006B56D1">
        <w:rPr>
          <w:rFonts w:ascii="Arial" w:hAnsi="Arial" w:cs="Arial"/>
          <w:sz w:val="22"/>
          <w:szCs w:val="22"/>
        </w:rPr>
        <w:t xml:space="preserve"> </w:t>
      </w:r>
      <w:r w:rsidRPr="00181184">
        <w:rPr>
          <w:rFonts w:ascii="Arial" w:hAnsi="Arial" w:cs="Arial"/>
          <w:sz w:val="22"/>
          <w:szCs w:val="22"/>
        </w:rPr>
        <w:t>and data used in the assessment. This is not because we doubt the ability or dedication of the scientists in the ICES system but because of the emergence of a number of important factors which have an important bearing on the stocks:</w:t>
      </w:r>
    </w:p>
    <w:p w14:paraId="07C8F186" w14:textId="77777777" w:rsidR="00181184" w:rsidRPr="00181184" w:rsidRDefault="00181184" w:rsidP="00181184">
      <w:pPr>
        <w:spacing w:line="360" w:lineRule="auto"/>
        <w:jc w:val="both"/>
        <w:outlineLvl w:val="0"/>
        <w:rPr>
          <w:rFonts w:ascii="Arial" w:hAnsi="Arial" w:cs="Arial"/>
          <w:sz w:val="22"/>
          <w:szCs w:val="22"/>
        </w:rPr>
      </w:pPr>
    </w:p>
    <w:p w14:paraId="42E648DE" w14:textId="77777777" w:rsidR="00181184" w:rsidRPr="00181184" w:rsidRDefault="00181184" w:rsidP="00181184">
      <w:pPr>
        <w:numPr>
          <w:ilvl w:val="0"/>
          <w:numId w:val="20"/>
        </w:numPr>
        <w:spacing w:line="360" w:lineRule="auto"/>
        <w:jc w:val="both"/>
        <w:outlineLvl w:val="0"/>
        <w:rPr>
          <w:rFonts w:ascii="Arial" w:hAnsi="Arial" w:cs="Arial"/>
          <w:sz w:val="22"/>
          <w:szCs w:val="22"/>
        </w:rPr>
      </w:pPr>
      <w:r w:rsidRPr="00181184">
        <w:rPr>
          <w:rFonts w:ascii="Arial" w:hAnsi="Arial" w:cs="Arial"/>
          <w:sz w:val="22"/>
          <w:szCs w:val="22"/>
        </w:rPr>
        <w:t>Biological changes associated with the northward shift in distribution of cod</w:t>
      </w:r>
    </w:p>
    <w:p w14:paraId="1786466A" w14:textId="77777777" w:rsidR="00181184" w:rsidRPr="00181184" w:rsidRDefault="00181184" w:rsidP="00181184">
      <w:pPr>
        <w:spacing w:line="360" w:lineRule="auto"/>
        <w:jc w:val="both"/>
        <w:outlineLvl w:val="0"/>
        <w:rPr>
          <w:rFonts w:ascii="Arial" w:hAnsi="Arial" w:cs="Arial"/>
          <w:sz w:val="22"/>
          <w:szCs w:val="22"/>
        </w:rPr>
      </w:pPr>
    </w:p>
    <w:p w14:paraId="15481B37" w14:textId="77777777" w:rsidR="00181184" w:rsidRPr="00181184" w:rsidRDefault="00181184" w:rsidP="00181184">
      <w:pPr>
        <w:numPr>
          <w:ilvl w:val="0"/>
          <w:numId w:val="20"/>
        </w:numPr>
        <w:spacing w:line="360" w:lineRule="auto"/>
        <w:jc w:val="both"/>
        <w:outlineLvl w:val="0"/>
        <w:rPr>
          <w:rFonts w:ascii="Arial" w:hAnsi="Arial" w:cs="Arial"/>
          <w:sz w:val="22"/>
          <w:szCs w:val="22"/>
        </w:rPr>
      </w:pPr>
      <w:r w:rsidRPr="00181184">
        <w:rPr>
          <w:rFonts w:ascii="Arial" w:hAnsi="Arial" w:cs="Arial"/>
          <w:sz w:val="22"/>
          <w:szCs w:val="22"/>
        </w:rPr>
        <w:t>Changing distribution patterns of species like hake, which are a competitor of and predator on cod</w:t>
      </w:r>
    </w:p>
    <w:p w14:paraId="0A48C422" w14:textId="77777777" w:rsidR="00181184" w:rsidRPr="00181184" w:rsidRDefault="00181184" w:rsidP="00181184">
      <w:pPr>
        <w:spacing w:line="360" w:lineRule="auto"/>
        <w:jc w:val="both"/>
        <w:outlineLvl w:val="0"/>
        <w:rPr>
          <w:rFonts w:ascii="Arial" w:hAnsi="Arial" w:cs="Arial"/>
          <w:sz w:val="22"/>
          <w:szCs w:val="22"/>
        </w:rPr>
      </w:pPr>
    </w:p>
    <w:p w14:paraId="2498F3D7" w14:textId="77777777" w:rsidR="00181184" w:rsidRPr="00181184" w:rsidRDefault="00181184" w:rsidP="00181184">
      <w:pPr>
        <w:numPr>
          <w:ilvl w:val="0"/>
          <w:numId w:val="20"/>
        </w:numPr>
        <w:spacing w:line="360" w:lineRule="auto"/>
        <w:jc w:val="both"/>
        <w:outlineLvl w:val="0"/>
        <w:rPr>
          <w:rFonts w:ascii="Arial" w:hAnsi="Arial" w:cs="Arial"/>
          <w:sz w:val="22"/>
          <w:szCs w:val="22"/>
        </w:rPr>
      </w:pPr>
      <w:r w:rsidRPr="00181184">
        <w:rPr>
          <w:rFonts w:ascii="Arial" w:hAnsi="Arial" w:cs="Arial"/>
          <w:sz w:val="22"/>
          <w:szCs w:val="22"/>
        </w:rPr>
        <w:t xml:space="preserve">The significance of these bio-spatial changes for reference points set in relation to very different biological conditions </w:t>
      </w:r>
    </w:p>
    <w:p w14:paraId="1ACF4E62" w14:textId="77777777" w:rsidR="00181184" w:rsidRPr="00181184" w:rsidRDefault="00181184" w:rsidP="00181184">
      <w:pPr>
        <w:spacing w:line="360" w:lineRule="auto"/>
        <w:jc w:val="both"/>
        <w:outlineLvl w:val="0"/>
        <w:rPr>
          <w:rFonts w:ascii="Arial" w:hAnsi="Arial" w:cs="Arial"/>
          <w:sz w:val="22"/>
          <w:szCs w:val="22"/>
        </w:rPr>
      </w:pPr>
    </w:p>
    <w:p w14:paraId="1DFEBFD3" w14:textId="797EAF30" w:rsidR="00181184" w:rsidRPr="00181184" w:rsidRDefault="00181184" w:rsidP="00181184">
      <w:pPr>
        <w:numPr>
          <w:ilvl w:val="0"/>
          <w:numId w:val="20"/>
        </w:numPr>
        <w:spacing w:line="360" w:lineRule="auto"/>
        <w:jc w:val="both"/>
        <w:outlineLvl w:val="0"/>
        <w:rPr>
          <w:rFonts w:ascii="Arial" w:hAnsi="Arial" w:cs="Arial"/>
          <w:sz w:val="22"/>
          <w:szCs w:val="22"/>
        </w:rPr>
      </w:pPr>
      <w:r w:rsidRPr="00181184">
        <w:rPr>
          <w:rFonts w:ascii="Arial" w:hAnsi="Arial" w:cs="Arial"/>
          <w:sz w:val="22"/>
          <w:szCs w:val="22"/>
        </w:rPr>
        <w:t>The assessments’ dependence on understanding incoming recruitment and an apparent retrospective bias</w:t>
      </w:r>
      <w:r w:rsidR="002C1336">
        <w:rPr>
          <w:rFonts w:ascii="Arial" w:hAnsi="Arial" w:cs="Arial"/>
          <w:sz w:val="22"/>
          <w:szCs w:val="22"/>
        </w:rPr>
        <w:t>.</w:t>
      </w:r>
      <w:r w:rsidRPr="00181184">
        <w:rPr>
          <w:rFonts w:ascii="Arial" w:hAnsi="Arial" w:cs="Arial"/>
          <w:sz w:val="22"/>
          <w:szCs w:val="22"/>
        </w:rPr>
        <w:t xml:space="preserve"> </w:t>
      </w:r>
    </w:p>
    <w:p w14:paraId="5111BA4C" w14:textId="77777777" w:rsidR="00181184" w:rsidRPr="00181184" w:rsidRDefault="00181184" w:rsidP="00181184">
      <w:pPr>
        <w:spacing w:line="360" w:lineRule="auto"/>
        <w:jc w:val="both"/>
        <w:outlineLvl w:val="0"/>
        <w:rPr>
          <w:rFonts w:ascii="Arial" w:hAnsi="Arial" w:cs="Arial"/>
          <w:sz w:val="22"/>
          <w:szCs w:val="22"/>
        </w:rPr>
      </w:pPr>
    </w:p>
    <w:p w14:paraId="3024DBBD" w14:textId="64EAC9EA" w:rsidR="00181184" w:rsidRPr="00181184" w:rsidRDefault="000C4A78" w:rsidP="00181184">
      <w:pPr>
        <w:numPr>
          <w:ilvl w:val="0"/>
          <w:numId w:val="21"/>
        </w:numPr>
        <w:spacing w:line="360" w:lineRule="auto"/>
        <w:jc w:val="both"/>
        <w:outlineLvl w:val="0"/>
        <w:rPr>
          <w:rFonts w:ascii="Arial" w:hAnsi="Arial" w:cs="Arial"/>
          <w:sz w:val="22"/>
          <w:szCs w:val="22"/>
        </w:rPr>
      </w:pPr>
      <w:r>
        <w:rPr>
          <w:rFonts w:ascii="Arial" w:hAnsi="Arial" w:cs="Arial"/>
          <w:sz w:val="22"/>
          <w:szCs w:val="22"/>
        </w:rPr>
        <w:t xml:space="preserve">The </w:t>
      </w:r>
      <w:r w:rsidR="00181184" w:rsidRPr="00181184">
        <w:rPr>
          <w:rFonts w:ascii="Arial" w:hAnsi="Arial" w:cs="Arial"/>
          <w:sz w:val="22"/>
          <w:szCs w:val="22"/>
        </w:rPr>
        <w:t xml:space="preserve">difficulties facing the North Sea cod stocks will not be solved in a single year. This is not a reason to delay initiating appropriate management </w:t>
      </w:r>
      <w:proofErr w:type="gramStart"/>
      <w:r w:rsidR="00181184" w:rsidRPr="00181184">
        <w:rPr>
          <w:rFonts w:ascii="Arial" w:hAnsi="Arial" w:cs="Arial"/>
          <w:sz w:val="22"/>
          <w:szCs w:val="22"/>
        </w:rPr>
        <w:t>measures</w:t>
      </w:r>
      <w:proofErr w:type="gramEnd"/>
      <w:r w:rsidR="00181184" w:rsidRPr="00181184">
        <w:rPr>
          <w:rFonts w:ascii="Arial" w:hAnsi="Arial" w:cs="Arial"/>
          <w:sz w:val="22"/>
          <w:szCs w:val="22"/>
        </w:rPr>
        <w:t xml:space="preserve"> but it is a reason to reflect on important factors which bear on the successful implementation of a rebuilding plan</w:t>
      </w:r>
      <w:r w:rsidR="006B56D1">
        <w:rPr>
          <w:rFonts w:ascii="Arial" w:hAnsi="Arial" w:cs="Arial"/>
          <w:sz w:val="22"/>
          <w:szCs w:val="22"/>
        </w:rPr>
        <w:t>.</w:t>
      </w:r>
    </w:p>
    <w:p w14:paraId="110EAB3E" w14:textId="77777777" w:rsidR="00181184" w:rsidRPr="00181184" w:rsidRDefault="00181184" w:rsidP="00181184">
      <w:pPr>
        <w:spacing w:line="360" w:lineRule="auto"/>
        <w:jc w:val="both"/>
        <w:outlineLvl w:val="0"/>
        <w:rPr>
          <w:rFonts w:ascii="Arial" w:hAnsi="Arial" w:cs="Arial"/>
          <w:sz w:val="22"/>
          <w:szCs w:val="22"/>
        </w:rPr>
      </w:pPr>
    </w:p>
    <w:p w14:paraId="7ACC2B3B" w14:textId="2D36C324" w:rsidR="00181184" w:rsidRPr="00181184" w:rsidRDefault="00181184" w:rsidP="00181184">
      <w:pPr>
        <w:numPr>
          <w:ilvl w:val="0"/>
          <w:numId w:val="21"/>
        </w:numPr>
        <w:spacing w:line="360" w:lineRule="auto"/>
        <w:jc w:val="both"/>
        <w:outlineLvl w:val="0"/>
        <w:rPr>
          <w:rFonts w:ascii="Arial" w:hAnsi="Arial" w:cs="Arial"/>
          <w:sz w:val="22"/>
          <w:szCs w:val="22"/>
        </w:rPr>
      </w:pPr>
      <w:r w:rsidRPr="00181184">
        <w:rPr>
          <w:rFonts w:ascii="Arial" w:hAnsi="Arial" w:cs="Arial"/>
          <w:sz w:val="22"/>
          <w:szCs w:val="22"/>
        </w:rPr>
        <w:t xml:space="preserve">We strongly support science-based management decisions. It is important, however, to distinguish between scientific advice, designed and framed to answer specific questions (such as how to rebuild a stock in the shortest possible time) and the wider responsibility of fisheries managers. It is </w:t>
      </w:r>
      <w:r w:rsidR="006B56D1">
        <w:rPr>
          <w:rFonts w:ascii="Arial" w:hAnsi="Arial" w:cs="Arial"/>
          <w:sz w:val="22"/>
          <w:szCs w:val="22"/>
        </w:rPr>
        <w:t xml:space="preserve">fundamentally </w:t>
      </w:r>
      <w:r w:rsidRPr="00181184">
        <w:rPr>
          <w:rFonts w:ascii="Arial" w:hAnsi="Arial" w:cs="Arial"/>
          <w:sz w:val="22"/>
          <w:szCs w:val="22"/>
        </w:rPr>
        <w:t>important  that science is used to</w:t>
      </w:r>
      <w:r w:rsidR="009A0B86">
        <w:rPr>
          <w:rFonts w:ascii="Arial" w:hAnsi="Arial" w:cs="Arial"/>
          <w:sz w:val="22"/>
          <w:szCs w:val="22"/>
        </w:rPr>
        <w:t xml:space="preserve"> </w:t>
      </w:r>
      <w:r w:rsidRPr="00181184">
        <w:rPr>
          <w:rFonts w:ascii="Arial" w:hAnsi="Arial" w:cs="Arial"/>
          <w:sz w:val="22"/>
          <w:szCs w:val="22"/>
        </w:rPr>
        <w:t xml:space="preserve">frame management measures that take fully into account other implementation factors such as socio-economic impact, discard reduction/choke mitigation and fishing industry support and collaboration. </w:t>
      </w:r>
    </w:p>
    <w:p w14:paraId="05A3821B" w14:textId="77777777" w:rsidR="00181184" w:rsidRPr="00181184" w:rsidRDefault="00181184" w:rsidP="00181184">
      <w:pPr>
        <w:spacing w:line="360" w:lineRule="auto"/>
        <w:jc w:val="both"/>
        <w:outlineLvl w:val="0"/>
        <w:rPr>
          <w:rFonts w:ascii="Arial" w:hAnsi="Arial" w:cs="Arial"/>
          <w:sz w:val="22"/>
          <w:szCs w:val="22"/>
        </w:rPr>
      </w:pPr>
    </w:p>
    <w:p w14:paraId="6CC2E919" w14:textId="0AEEF25C" w:rsidR="00181184" w:rsidRPr="00181184" w:rsidRDefault="00181184" w:rsidP="00181184">
      <w:pPr>
        <w:numPr>
          <w:ilvl w:val="0"/>
          <w:numId w:val="21"/>
        </w:numPr>
        <w:spacing w:line="360" w:lineRule="auto"/>
        <w:jc w:val="both"/>
        <w:outlineLvl w:val="0"/>
        <w:rPr>
          <w:rFonts w:ascii="Arial" w:hAnsi="Arial" w:cs="Arial"/>
          <w:sz w:val="22"/>
          <w:szCs w:val="22"/>
        </w:rPr>
      </w:pPr>
      <w:r w:rsidRPr="00181184">
        <w:rPr>
          <w:rFonts w:ascii="Arial" w:hAnsi="Arial" w:cs="Arial"/>
          <w:sz w:val="22"/>
          <w:szCs w:val="22"/>
        </w:rPr>
        <w:t>It is important that a timeframe for recovery measures is set in line with both the rebuilding of the stock and the economic viability of the fleets impacted by the measures</w:t>
      </w:r>
      <w:r w:rsidR="006B56D1">
        <w:rPr>
          <w:rFonts w:ascii="Arial" w:hAnsi="Arial" w:cs="Arial"/>
          <w:sz w:val="22"/>
          <w:szCs w:val="22"/>
        </w:rPr>
        <w:t>.</w:t>
      </w:r>
    </w:p>
    <w:p w14:paraId="0C755321" w14:textId="77777777" w:rsidR="00181184" w:rsidRPr="00181184" w:rsidRDefault="00181184" w:rsidP="00181184">
      <w:pPr>
        <w:spacing w:line="360" w:lineRule="auto"/>
        <w:jc w:val="both"/>
        <w:outlineLvl w:val="0"/>
        <w:rPr>
          <w:rFonts w:ascii="Arial" w:hAnsi="Arial" w:cs="Arial"/>
          <w:sz w:val="22"/>
          <w:szCs w:val="22"/>
        </w:rPr>
      </w:pPr>
    </w:p>
    <w:p w14:paraId="638A35F8" w14:textId="37D31A11" w:rsidR="00181184" w:rsidRPr="006B56D1" w:rsidRDefault="00181184" w:rsidP="006B56D1">
      <w:pPr>
        <w:numPr>
          <w:ilvl w:val="0"/>
          <w:numId w:val="21"/>
        </w:numPr>
        <w:spacing w:line="360" w:lineRule="auto"/>
        <w:jc w:val="both"/>
        <w:outlineLvl w:val="0"/>
        <w:rPr>
          <w:rFonts w:ascii="Arial" w:hAnsi="Arial" w:cs="Arial"/>
          <w:sz w:val="22"/>
          <w:szCs w:val="22"/>
        </w:rPr>
      </w:pPr>
      <w:r w:rsidRPr="00181184">
        <w:rPr>
          <w:rFonts w:ascii="Arial" w:hAnsi="Arial" w:cs="Arial"/>
          <w:sz w:val="22"/>
          <w:szCs w:val="22"/>
        </w:rPr>
        <w:t xml:space="preserve">The EU </w:t>
      </w:r>
      <w:r w:rsidR="000C4A78">
        <w:rPr>
          <w:rFonts w:ascii="Arial" w:hAnsi="Arial" w:cs="Arial"/>
          <w:sz w:val="22"/>
          <w:szCs w:val="22"/>
        </w:rPr>
        <w:t xml:space="preserve">has an objective to </w:t>
      </w:r>
      <w:r w:rsidRPr="00181184">
        <w:rPr>
          <w:rFonts w:ascii="Arial" w:hAnsi="Arial" w:cs="Arial"/>
          <w:sz w:val="22"/>
          <w:szCs w:val="22"/>
        </w:rPr>
        <w:t>set TACs to achieve MSY by 2020.</w:t>
      </w:r>
      <w:r w:rsidR="006B56D1">
        <w:rPr>
          <w:rFonts w:ascii="Arial" w:hAnsi="Arial" w:cs="Arial"/>
          <w:sz w:val="22"/>
          <w:szCs w:val="22"/>
        </w:rPr>
        <w:t xml:space="preserve"> </w:t>
      </w:r>
      <w:r w:rsidRPr="006B56D1">
        <w:rPr>
          <w:rFonts w:ascii="Arial" w:hAnsi="Arial" w:cs="Arial"/>
          <w:sz w:val="22"/>
          <w:szCs w:val="22"/>
        </w:rPr>
        <w:t>But that (EU) requirement is importantly qualified and constrained by overarching legal provisions in the CFP basic regulation and the North Sea MAP</w:t>
      </w:r>
      <w:r w:rsidR="006B56D1">
        <w:rPr>
          <w:rFonts w:ascii="Arial" w:hAnsi="Arial" w:cs="Arial"/>
          <w:sz w:val="22"/>
          <w:szCs w:val="22"/>
        </w:rPr>
        <w:t xml:space="preserve"> which we believe</w:t>
      </w:r>
      <w:r w:rsidRPr="006B56D1">
        <w:rPr>
          <w:rFonts w:ascii="Arial" w:hAnsi="Arial" w:cs="Arial"/>
          <w:sz w:val="22"/>
          <w:szCs w:val="22"/>
        </w:rPr>
        <w:t xml:space="preserve"> obliges legislators to take into account:</w:t>
      </w:r>
    </w:p>
    <w:p w14:paraId="5BD4901D" w14:textId="6D2DCA67" w:rsidR="006B56D1" w:rsidRPr="00181184" w:rsidRDefault="00181184" w:rsidP="0075631F">
      <w:pPr>
        <w:numPr>
          <w:ilvl w:val="0"/>
          <w:numId w:val="20"/>
        </w:numPr>
        <w:spacing w:line="360" w:lineRule="auto"/>
        <w:jc w:val="both"/>
        <w:outlineLvl w:val="0"/>
        <w:rPr>
          <w:rFonts w:ascii="Arial" w:hAnsi="Arial" w:cs="Arial"/>
          <w:sz w:val="22"/>
          <w:szCs w:val="22"/>
        </w:rPr>
      </w:pPr>
      <w:r w:rsidRPr="00181184">
        <w:rPr>
          <w:rFonts w:ascii="Arial" w:hAnsi="Arial" w:cs="Arial"/>
          <w:sz w:val="22"/>
          <w:szCs w:val="22"/>
        </w:rPr>
        <w:t>Mixed fisheries dimensions</w:t>
      </w:r>
    </w:p>
    <w:p w14:paraId="08EE3C4F" w14:textId="10BABA9F" w:rsidR="006B56D1" w:rsidRPr="006B56D1" w:rsidRDefault="00181184" w:rsidP="0075631F">
      <w:pPr>
        <w:numPr>
          <w:ilvl w:val="0"/>
          <w:numId w:val="20"/>
        </w:numPr>
        <w:spacing w:line="360" w:lineRule="auto"/>
        <w:jc w:val="both"/>
        <w:outlineLvl w:val="0"/>
        <w:rPr>
          <w:rFonts w:ascii="Arial" w:hAnsi="Arial" w:cs="Arial"/>
          <w:sz w:val="22"/>
          <w:szCs w:val="22"/>
        </w:rPr>
      </w:pPr>
      <w:r w:rsidRPr="006B56D1">
        <w:rPr>
          <w:rFonts w:ascii="Arial" w:hAnsi="Arial" w:cs="Arial"/>
          <w:sz w:val="22"/>
          <w:szCs w:val="22"/>
        </w:rPr>
        <w:t>Potential chokes</w:t>
      </w:r>
    </w:p>
    <w:p w14:paraId="141C2363" w14:textId="66961A22" w:rsidR="006B56D1" w:rsidRPr="006B56D1" w:rsidRDefault="00181184" w:rsidP="0075631F">
      <w:pPr>
        <w:numPr>
          <w:ilvl w:val="0"/>
          <w:numId w:val="20"/>
        </w:numPr>
        <w:spacing w:line="360" w:lineRule="auto"/>
        <w:jc w:val="both"/>
        <w:outlineLvl w:val="0"/>
        <w:rPr>
          <w:rFonts w:ascii="Arial" w:hAnsi="Arial" w:cs="Arial"/>
          <w:sz w:val="22"/>
          <w:szCs w:val="22"/>
        </w:rPr>
      </w:pPr>
      <w:r w:rsidRPr="006B56D1">
        <w:rPr>
          <w:rFonts w:ascii="Arial" w:hAnsi="Arial" w:cs="Arial"/>
          <w:sz w:val="22"/>
          <w:szCs w:val="22"/>
        </w:rPr>
        <w:t>Impact on social and economic wellbeing</w:t>
      </w:r>
    </w:p>
    <w:p w14:paraId="01EEC5D2" w14:textId="28E9073C" w:rsidR="00181184" w:rsidRPr="006B56D1" w:rsidRDefault="00181184" w:rsidP="0075631F">
      <w:pPr>
        <w:numPr>
          <w:ilvl w:val="0"/>
          <w:numId w:val="20"/>
        </w:numPr>
        <w:spacing w:line="360" w:lineRule="auto"/>
        <w:jc w:val="both"/>
        <w:outlineLvl w:val="0"/>
        <w:rPr>
          <w:rFonts w:ascii="Arial" w:hAnsi="Arial" w:cs="Arial"/>
          <w:i/>
          <w:iCs/>
          <w:sz w:val="22"/>
          <w:szCs w:val="22"/>
        </w:rPr>
      </w:pPr>
      <w:r w:rsidRPr="006B56D1">
        <w:rPr>
          <w:rFonts w:ascii="Arial" w:hAnsi="Arial" w:cs="Arial"/>
          <w:sz w:val="22"/>
          <w:szCs w:val="22"/>
        </w:rPr>
        <w:t>The views of third countries which share stocks (notably Norway)</w:t>
      </w:r>
      <w:r w:rsidR="009A0B86">
        <w:rPr>
          <w:rFonts w:ascii="Arial" w:hAnsi="Arial" w:cs="Arial"/>
          <w:sz w:val="22"/>
          <w:szCs w:val="22"/>
        </w:rPr>
        <w:t>.</w:t>
      </w:r>
    </w:p>
    <w:p w14:paraId="4027BF50" w14:textId="77777777" w:rsidR="00181184" w:rsidRPr="00181184" w:rsidRDefault="00181184" w:rsidP="00181184">
      <w:pPr>
        <w:spacing w:line="360" w:lineRule="auto"/>
        <w:jc w:val="both"/>
        <w:outlineLvl w:val="0"/>
        <w:rPr>
          <w:rFonts w:ascii="Arial" w:hAnsi="Arial" w:cs="Arial"/>
          <w:sz w:val="22"/>
          <w:szCs w:val="22"/>
        </w:rPr>
      </w:pPr>
    </w:p>
    <w:p w14:paraId="4FE3387B" w14:textId="0BAC99E8" w:rsidR="00181184" w:rsidRPr="006B56D1" w:rsidRDefault="009A0B86" w:rsidP="00181184">
      <w:pPr>
        <w:spacing w:line="360" w:lineRule="auto"/>
        <w:jc w:val="both"/>
        <w:outlineLvl w:val="0"/>
        <w:rPr>
          <w:rFonts w:ascii="Arial" w:hAnsi="Arial" w:cs="Arial"/>
          <w:bCs/>
          <w:i/>
          <w:sz w:val="22"/>
          <w:szCs w:val="22"/>
        </w:rPr>
      </w:pPr>
      <w:r>
        <w:rPr>
          <w:rFonts w:ascii="Arial" w:hAnsi="Arial" w:cs="Arial"/>
          <w:bCs/>
          <w:i/>
          <w:sz w:val="22"/>
          <w:szCs w:val="22"/>
        </w:rPr>
        <w:t>Industry p</w:t>
      </w:r>
      <w:r w:rsidR="00181184" w:rsidRPr="006B56D1">
        <w:rPr>
          <w:rFonts w:ascii="Arial" w:hAnsi="Arial" w:cs="Arial"/>
          <w:bCs/>
          <w:i/>
          <w:sz w:val="22"/>
          <w:szCs w:val="22"/>
        </w:rPr>
        <w:t>osition</w:t>
      </w:r>
    </w:p>
    <w:p w14:paraId="5AFA9E0C" w14:textId="77777777" w:rsidR="00181184" w:rsidRPr="00181184" w:rsidRDefault="00181184" w:rsidP="00181184">
      <w:pPr>
        <w:spacing w:line="360" w:lineRule="auto"/>
        <w:jc w:val="both"/>
        <w:outlineLvl w:val="0"/>
        <w:rPr>
          <w:rFonts w:ascii="Arial" w:hAnsi="Arial" w:cs="Arial"/>
          <w:bCs/>
          <w:sz w:val="22"/>
          <w:szCs w:val="22"/>
        </w:rPr>
      </w:pPr>
    </w:p>
    <w:p w14:paraId="5B8E2A9E" w14:textId="77777777" w:rsidR="00181184" w:rsidRPr="00181184" w:rsidRDefault="00181184" w:rsidP="00181184">
      <w:pPr>
        <w:spacing w:line="360" w:lineRule="auto"/>
        <w:jc w:val="both"/>
        <w:outlineLvl w:val="0"/>
        <w:rPr>
          <w:rFonts w:ascii="Arial" w:hAnsi="Arial" w:cs="Arial"/>
          <w:sz w:val="22"/>
          <w:szCs w:val="22"/>
        </w:rPr>
      </w:pPr>
      <w:r w:rsidRPr="00181184">
        <w:rPr>
          <w:rFonts w:ascii="Arial" w:hAnsi="Arial" w:cs="Arial"/>
          <w:sz w:val="22"/>
          <w:szCs w:val="22"/>
        </w:rPr>
        <w:t>Against this background, and within the context of a firm commitment to keep working with fisheries managers and scientists towards the best outcomes, we advocate a balanced package of measures, incorporating:</w:t>
      </w:r>
    </w:p>
    <w:p w14:paraId="7805DDB1" w14:textId="77777777" w:rsidR="00181184" w:rsidRPr="00181184" w:rsidRDefault="00181184" w:rsidP="00181184">
      <w:pPr>
        <w:spacing w:line="360" w:lineRule="auto"/>
        <w:jc w:val="both"/>
        <w:outlineLvl w:val="0"/>
        <w:rPr>
          <w:rFonts w:ascii="Arial" w:hAnsi="Arial" w:cs="Arial"/>
          <w:sz w:val="22"/>
          <w:szCs w:val="22"/>
        </w:rPr>
      </w:pPr>
    </w:p>
    <w:p w14:paraId="1416B787" w14:textId="0B22103E" w:rsidR="00181184" w:rsidRPr="00181184" w:rsidRDefault="00181184" w:rsidP="00181184">
      <w:pPr>
        <w:numPr>
          <w:ilvl w:val="0"/>
          <w:numId w:val="21"/>
        </w:numPr>
        <w:spacing w:line="360" w:lineRule="auto"/>
        <w:jc w:val="both"/>
        <w:outlineLvl w:val="0"/>
        <w:rPr>
          <w:rFonts w:ascii="Arial" w:hAnsi="Arial" w:cs="Arial"/>
          <w:sz w:val="22"/>
          <w:szCs w:val="22"/>
        </w:rPr>
      </w:pPr>
      <w:r w:rsidRPr="00181184">
        <w:rPr>
          <w:rFonts w:ascii="Arial" w:hAnsi="Arial" w:cs="Arial"/>
          <w:sz w:val="22"/>
          <w:szCs w:val="22"/>
        </w:rPr>
        <w:t>A TAC for 2020 of no less than 28,056 tonnes (equating to F</w:t>
      </w:r>
      <w:r w:rsidR="002C1336" w:rsidRPr="00067524">
        <w:rPr>
          <w:rFonts w:ascii="Arial" w:hAnsi="Arial" w:cs="Arial"/>
          <w:sz w:val="22"/>
          <w:szCs w:val="22"/>
          <w:vertAlign w:val="subscript"/>
        </w:rPr>
        <w:t>PA</w:t>
      </w:r>
      <w:r w:rsidRPr="00181184">
        <w:rPr>
          <w:rFonts w:ascii="Arial" w:hAnsi="Arial" w:cs="Arial"/>
          <w:sz w:val="22"/>
          <w:szCs w:val="22"/>
        </w:rPr>
        <w:t>). Representing a 21% reduction from the TAC in 2019.  According to ICES projections, this cut would deliver an increase in biomass of 8.3% between 2020 and 2021 and would put the stock above B</w:t>
      </w:r>
      <w:r w:rsidRPr="00181184">
        <w:rPr>
          <w:rFonts w:ascii="Arial" w:hAnsi="Arial" w:cs="Arial"/>
          <w:sz w:val="22"/>
          <w:szCs w:val="22"/>
          <w:vertAlign w:val="subscript"/>
        </w:rPr>
        <w:t>LIM</w:t>
      </w:r>
      <w:r w:rsidRPr="00181184">
        <w:rPr>
          <w:rFonts w:ascii="Arial" w:hAnsi="Arial" w:cs="Arial"/>
          <w:sz w:val="22"/>
          <w:szCs w:val="22"/>
        </w:rPr>
        <w:t xml:space="preserve"> (107,000t) by 2022. We see this as a manageable reduction of fishing opportunities which would avoid dislocation with unpredictable consequences. Importantly, this  would put the stock on a recovery trajectory consistent with biological, economic and socially sustainable outcomes.</w:t>
      </w:r>
    </w:p>
    <w:p w14:paraId="468B82FF" w14:textId="77777777" w:rsidR="00181184" w:rsidRPr="00181184" w:rsidRDefault="00181184" w:rsidP="00181184">
      <w:pPr>
        <w:spacing w:line="360" w:lineRule="auto"/>
        <w:jc w:val="both"/>
        <w:outlineLvl w:val="0"/>
        <w:rPr>
          <w:rFonts w:ascii="Arial" w:hAnsi="Arial" w:cs="Arial"/>
          <w:sz w:val="22"/>
          <w:szCs w:val="22"/>
        </w:rPr>
      </w:pPr>
    </w:p>
    <w:p w14:paraId="712D3904" w14:textId="0860FD50" w:rsidR="00181184" w:rsidRPr="00181184" w:rsidRDefault="00181184" w:rsidP="00181184">
      <w:pPr>
        <w:numPr>
          <w:ilvl w:val="0"/>
          <w:numId w:val="21"/>
        </w:numPr>
        <w:spacing w:line="360" w:lineRule="auto"/>
        <w:jc w:val="both"/>
        <w:outlineLvl w:val="0"/>
        <w:rPr>
          <w:rFonts w:ascii="Arial" w:hAnsi="Arial" w:cs="Arial"/>
          <w:sz w:val="22"/>
          <w:szCs w:val="22"/>
        </w:rPr>
      </w:pPr>
      <w:r w:rsidRPr="00181184">
        <w:rPr>
          <w:rFonts w:ascii="Arial" w:hAnsi="Arial" w:cs="Arial"/>
          <w:sz w:val="22"/>
          <w:szCs w:val="22"/>
        </w:rPr>
        <w:t>Supporting measures, designed collaboratively with Industry</w:t>
      </w:r>
      <w:r w:rsidR="006B56D1">
        <w:rPr>
          <w:rFonts w:ascii="Arial" w:hAnsi="Arial" w:cs="Arial"/>
          <w:sz w:val="22"/>
          <w:szCs w:val="22"/>
        </w:rPr>
        <w:t xml:space="preserve"> </w:t>
      </w:r>
      <w:r w:rsidRPr="00181184">
        <w:rPr>
          <w:rFonts w:ascii="Arial" w:hAnsi="Arial" w:cs="Arial"/>
          <w:sz w:val="22"/>
          <w:szCs w:val="22"/>
        </w:rPr>
        <w:t>to ensure that catches of cod remain within the agreed TAC. These would build on existing measures and could include:</w:t>
      </w:r>
    </w:p>
    <w:p w14:paraId="6C37EDCD" w14:textId="12B08CEE" w:rsidR="006B56D1" w:rsidRPr="006B56D1" w:rsidRDefault="00181184" w:rsidP="0075631F">
      <w:pPr>
        <w:numPr>
          <w:ilvl w:val="0"/>
          <w:numId w:val="20"/>
        </w:numPr>
        <w:spacing w:line="360" w:lineRule="auto"/>
        <w:jc w:val="both"/>
        <w:outlineLvl w:val="0"/>
        <w:rPr>
          <w:rFonts w:ascii="Arial" w:hAnsi="Arial" w:cs="Arial"/>
          <w:sz w:val="22"/>
          <w:szCs w:val="22"/>
        </w:rPr>
      </w:pPr>
      <w:r w:rsidRPr="006B56D1">
        <w:rPr>
          <w:rFonts w:ascii="Arial" w:hAnsi="Arial" w:cs="Arial"/>
          <w:sz w:val="22"/>
          <w:szCs w:val="22"/>
        </w:rPr>
        <w:t>Seasonal closures</w:t>
      </w:r>
    </w:p>
    <w:p w14:paraId="4EE8B46F" w14:textId="1A1B416F" w:rsidR="006B56D1" w:rsidRPr="006B56D1" w:rsidRDefault="00181184" w:rsidP="0075631F">
      <w:pPr>
        <w:numPr>
          <w:ilvl w:val="0"/>
          <w:numId w:val="20"/>
        </w:numPr>
        <w:spacing w:line="360" w:lineRule="auto"/>
        <w:jc w:val="both"/>
        <w:outlineLvl w:val="0"/>
        <w:rPr>
          <w:rFonts w:ascii="Arial" w:hAnsi="Arial" w:cs="Arial"/>
          <w:sz w:val="22"/>
          <w:szCs w:val="22"/>
        </w:rPr>
      </w:pPr>
      <w:r w:rsidRPr="006B56D1">
        <w:rPr>
          <w:rFonts w:ascii="Arial" w:hAnsi="Arial" w:cs="Arial"/>
          <w:sz w:val="22"/>
          <w:szCs w:val="22"/>
        </w:rPr>
        <w:t>Real-time closures</w:t>
      </w:r>
    </w:p>
    <w:p w14:paraId="04975363" w14:textId="22A9F0EE" w:rsidR="006B56D1" w:rsidRPr="0075631F" w:rsidRDefault="00181184" w:rsidP="0075631F">
      <w:pPr>
        <w:numPr>
          <w:ilvl w:val="0"/>
          <w:numId w:val="20"/>
        </w:numPr>
        <w:spacing w:line="360" w:lineRule="auto"/>
        <w:jc w:val="both"/>
        <w:outlineLvl w:val="0"/>
        <w:rPr>
          <w:rFonts w:ascii="Arial" w:hAnsi="Arial" w:cs="Arial"/>
          <w:sz w:val="22"/>
          <w:szCs w:val="22"/>
        </w:rPr>
      </w:pPr>
      <w:r w:rsidRPr="006B56D1">
        <w:rPr>
          <w:rFonts w:ascii="Arial" w:hAnsi="Arial" w:cs="Arial"/>
          <w:sz w:val="22"/>
          <w:szCs w:val="22"/>
        </w:rPr>
        <w:t>Precautionary area</w:t>
      </w:r>
      <w:r w:rsidR="006B56D1" w:rsidRPr="006B56D1">
        <w:rPr>
          <w:rFonts w:ascii="Arial" w:hAnsi="Arial" w:cs="Arial"/>
          <w:iCs/>
          <w:sz w:val="22"/>
          <w:szCs w:val="22"/>
        </w:rPr>
        <w:t>s</w:t>
      </w:r>
    </w:p>
    <w:p w14:paraId="0C6754D9" w14:textId="75584646" w:rsidR="00181184" w:rsidRDefault="0075631F" w:rsidP="0075631F">
      <w:pPr>
        <w:numPr>
          <w:ilvl w:val="0"/>
          <w:numId w:val="20"/>
        </w:numPr>
        <w:spacing w:line="360" w:lineRule="auto"/>
        <w:jc w:val="both"/>
        <w:outlineLvl w:val="0"/>
        <w:rPr>
          <w:rFonts w:ascii="Arial" w:hAnsi="Arial" w:cs="Arial"/>
          <w:sz w:val="22"/>
          <w:szCs w:val="22"/>
        </w:rPr>
      </w:pPr>
      <w:r>
        <w:rPr>
          <w:rFonts w:ascii="Arial" w:hAnsi="Arial" w:cs="Arial"/>
          <w:iCs/>
          <w:sz w:val="22"/>
          <w:szCs w:val="22"/>
        </w:rPr>
        <w:t>M</w:t>
      </w:r>
      <w:r w:rsidR="00181184" w:rsidRPr="0075631F">
        <w:rPr>
          <w:rFonts w:ascii="Arial" w:hAnsi="Arial" w:cs="Arial"/>
          <w:iCs/>
          <w:sz w:val="22"/>
          <w:szCs w:val="22"/>
        </w:rPr>
        <w:t>ove on</w:t>
      </w:r>
      <w:r w:rsidR="00181184" w:rsidRPr="0075631F">
        <w:rPr>
          <w:rFonts w:ascii="Arial" w:hAnsi="Arial" w:cs="Arial"/>
          <w:sz w:val="22"/>
          <w:szCs w:val="22"/>
        </w:rPr>
        <w:t xml:space="preserve"> provision</w:t>
      </w:r>
      <w:r>
        <w:rPr>
          <w:rFonts w:ascii="Arial" w:hAnsi="Arial" w:cs="Arial"/>
          <w:sz w:val="22"/>
          <w:szCs w:val="22"/>
        </w:rPr>
        <w:t>s</w:t>
      </w:r>
      <w:r w:rsidR="00181184" w:rsidRPr="0075631F">
        <w:rPr>
          <w:rFonts w:ascii="Arial" w:hAnsi="Arial" w:cs="Arial"/>
          <w:sz w:val="22"/>
          <w:szCs w:val="22"/>
        </w:rPr>
        <w:t xml:space="preserve"> when concentrations of cod are identified</w:t>
      </w:r>
    </w:p>
    <w:p w14:paraId="4534BE40" w14:textId="3692B562" w:rsidR="00CD288A" w:rsidRPr="00181184" w:rsidRDefault="00CD288A" w:rsidP="00CD288A">
      <w:pPr>
        <w:numPr>
          <w:ilvl w:val="0"/>
          <w:numId w:val="20"/>
        </w:numPr>
        <w:spacing w:line="360" w:lineRule="auto"/>
        <w:jc w:val="both"/>
        <w:outlineLvl w:val="0"/>
        <w:rPr>
          <w:rFonts w:ascii="Arial" w:hAnsi="Arial" w:cs="Arial"/>
          <w:sz w:val="22"/>
          <w:szCs w:val="22"/>
        </w:rPr>
      </w:pPr>
      <w:r w:rsidRPr="00181184">
        <w:rPr>
          <w:rFonts w:ascii="Arial" w:hAnsi="Arial" w:cs="Arial"/>
          <w:sz w:val="22"/>
          <w:szCs w:val="22"/>
        </w:rPr>
        <w:t>Enhanced selectivity of fishing gears</w:t>
      </w:r>
      <w:r>
        <w:rPr>
          <w:rFonts w:ascii="Arial" w:hAnsi="Arial" w:cs="Arial"/>
          <w:sz w:val="22"/>
          <w:szCs w:val="22"/>
        </w:rPr>
        <w:t>.</w:t>
      </w:r>
    </w:p>
    <w:p w14:paraId="78BFBE1A" w14:textId="77777777" w:rsidR="00CD288A" w:rsidRPr="0075631F" w:rsidRDefault="00CD288A" w:rsidP="00CD288A">
      <w:pPr>
        <w:spacing w:line="360" w:lineRule="auto"/>
        <w:ind w:left="1800"/>
        <w:jc w:val="both"/>
        <w:outlineLvl w:val="0"/>
        <w:rPr>
          <w:rFonts w:ascii="Arial" w:hAnsi="Arial" w:cs="Arial"/>
          <w:sz w:val="22"/>
          <w:szCs w:val="22"/>
        </w:rPr>
      </w:pPr>
    </w:p>
    <w:p w14:paraId="732EB1BD" w14:textId="77777777" w:rsidR="00181184" w:rsidRPr="00181184" w:rsidRDefault="00181184" w:rsidP="00181184">
      <w:pPr>
        <w:spacing w:line="360" w:lineRule="auto"/>
        <w:jc w:val="both"/>
        <w:outlineLvl w:val="0"/>
        <w:rPr>
          <w:rFonts w:ascii="Arial" w:hAnsi="Arial" w:cs="Arial"/>
          <w:sz w:val="22"/>
          <w:szCs w:val="22"/>
        </w:rPr>
      </w:pPr>
    </w:p>
    <w:p w14:paraId="6165A69B" w14:textId="77777777" w:rsidR="00181184" w:rsidRPr="00181184" w:rsidRDefault="00181184" w:rsidP="00181184">
      <w:pPr>
        <w:spacing w:line="360" w:lineRule="auto"/>
        <w:jc w:val="both"/>
        <w:outlineLvl w:val="0"/>
        <w:rPr>
          <w:rFonts w:ascii="Arial" w:hAnsi="Arial" w:cs="Arial"/>
          <w:sz w:val="22"/>
          <w:szCs w:val="22"/>
        </w:rPr>
      </w:pPr>
      <w:r w:rsidRPr="00181184">
        <w:rPr>
          <w:rFonts w:ascii="Arial" w:hAnsi="Arial" w:cs="Arial"/>
          <w:sz w:val="22"/>
          <w:szCs w:val="22"/>
        </w:rPr>
        <w:t xml:space="preserve">We regard this as a </w:t>
      </w:r>
      <w:r w:rsidRPr="00181184">
        <w:rPr>
          <w:rFonts w:ascii="Arial" w:hAnsi="Arial" w:cs="Arial"/>
          <w:i/>
          <w:iCs/>
          <w:sz w:val="22"/>
          <w:szCs w:val="22"/>
        </w:rPr>
        <w:t>package</w:t>
      </w:r>
      <w:r w:rsidRPr="00181184">
        <w:rPr>
          <w:rFonts w:ascii="Arial" w:hAnsi="Arial" w:cs="Arial"/>
          <w:sz w:val="22"/>
          <w:szCs w:val="22"/>
        </w:rPr>
        <w:t xml:space="preserve"> within which a TAC set at an economically viable level will be met with a commitment across the fleets to work creatively to ensure that catches remain at a level consistent with recovery of the stock.</w:t>
      </w:r>
    </w:p>
    <w:p w14:paraId="13B56765" w14:textId="77777777" w:rsidR="00181184" w:rsidRPr="00181184" w:rsidRDefault="00181184" w:rsidP="00181184">
      <w:pPr>
        <w:spacing w:line="360" w:lineRule="auto"/>
        <w:jc w:val="both"/>
        <w:outlineLvl w:val="0"/>
        <w:rPr>
          <w:rFonts w:ascii="Arial" w:hAnsi="Arial" w:cs="Arial"/>
          <w:sz w:val="22"/>
          <w:szCs w:val="22"/>
        </w:rPr>
      </w:pPr>
    </w:p>
    <w:p w14:paraId="314C546D" w14:textId="1E50FB3D" w:rsidR="00181184" w:rsidRPr="00181184" w:rsidRDefault="00181184" w:rsidP="00181184">
      <w:pPr>
        <w:spacing w:line="360" w:lineRule="auto"/>
        <w:jc w:val="both"/>
        <w:outlineLvl w:val="0"/>
        <w:rPr>
          <w:rFonts w:ascii="Arial" w:hAnsi="Arial" w:cs="Arial"/>
          <w:sz w:val="22"/>
          <w:szCs w:val="22"/>
        </w:rPr>
      </w:pPr>
      <w:r w:rsidRPr="00181184">
        <w:rPr>
          <w:rFonts w:ascii="Arial" w:hAnsi="Arial" w:cs="Arial"/>
          <w:sz w:val="22"/>
          <w:szCs w:val="22"/>
        </w:rPr>
        <w:t xml:space="preserve">It is important that we learn the lessons of past cod recovery and management plans. Cod is not an easy species to select out without losing marketable catch of other species. Technical measures can play a role but the context in which they are introduced is as important as the design of the measures themselves. Closed areas come with their own complexities. </w:t>
      </w:r>
    </w:p>
    <w:p w14:paraId="584F9F0E" w14:textId="77777777" w:rsidR="00181184" w:rsidRPr="00181184" w:rsidRDefault="00181184" w:rsidP="00181184">
      <w:pPr>
        <w:spacing w:line="360" w:lineRule="auto"/>
        <w:jc w:val="both"/>
        <w:outlineLvl w:val="0"/>
        <w:rPr>
          <w:rFonts w:ascii="Arial" w:hAnsi="Arial" w:cs="Arial"/>
          <w:sz w:val="22"/>
          <w:szCs w:val="22"/>
        </w:rPr>
      </w:pPr>
    </w:p>
    <w:p w14:paraId="0195C48A" w14:textId="22015A90" w:rsidR="00181184" w:rsidRPr="00181184" w:rsidRDefault="00181184" w:rsidP="00181184">
      <w:pPr>
        <w:spacing w:line="360" w:lineRule="auto"/>
        <w:jc w:val="both"/>
        <w:outlineLvl w:val="0"/>
        <w:rPr>
          <w:rFonts w:ascii="Arial" w:hAnsi="Arial" w:cs="Arial"/>
          <w:sz w:val="22"/>
          <w:szCs w:val="22"/>
        </w:rPr>
      </w:pPr>
      <w:r w:rsidRPr="00181184">
        <w:rPr>
          <w:rFonts w:ascii="Arial" w:hAnsi="Arial" w:cs="Arial"/>
          <w:sz w:val="22"/>
          <w:szCs w:val="22"/>
        </w:rPr>
        <w:t>Nevertheless, gears can be made more selective, even for cod</w:t>
      </w:r>
      <w:r w:rsidR="005272E9">
        <w:rPr>
          <w:rFonts w:ascii="Arial" w:hAnsi="Arial" w:cs="Arial"/>
          <w:sz w:val="22"/>
          <w:szCs w:val="22"/>
        </w:rPr>
        <w:t>,</w:t>
      </w:r>
      <w:r w:rsidRPr="00181184">
        <w:rPr>
          <w:rFonts w:ascii="Arial" w:hAnsi="Arial" w:cs="Arial"/>
          <w:sz w:val="22"/>
          <w:szCs w:val="22"/>
        </w:rPr>
        <w:t xml:space="preserve"> and avoidance of aggregations of cod can be achieved. Economic incentives created consciously or inadvertently will be decisive but carefully designed measures developed collaboratively </w:t>
      </w:r>
      <w:r w:rsidR="005F7E78">
        <w:rPr>
          <w:rFonts w:ascii="Arial" w:hAnsi="Arial" w:cs="Arial"/>
          <w:sz w:val="22"/>
          <w:szCs w:val="22"/>
        </w:rPr>
        <w:t xml:space="preserve">with fishermen </w:t>
      </w:r>
      <w:r w:rsidRPr="00181184">
        <w:rPr>
          <w:rFonts w:ascii="Arial" w:hAnsi="Arial" w:cs="Arial"/>
          <w:sz w:val="22"/>
          <w:szCs w:val="22"/>
        </w:rPr>
        <w:t>can harness those incentives.</w:t>
      </w:r>
    </w:p>
    <w:p w14:paraId="69A19D8C" w14:textId="77777777" w:rsidR="00181184" w:rsidRPr="00181184" w:rsidRDefault="00181184" w:rsidP="00181184">
      <w:pPr>
        <w:spacing w:line="360" w:lineRule="auto"/>
        <w:jc w:val="both"/>
        <w:outlineLvl w:val="0"/>
        <w:rPr>
          <w:rFonts w:ascii="Arial" w:hAnsi="Arial" w:cs="Arial"/>
          <w:sz w:val="22"/>
          <w:szCs w:val="22"/>
        </w:rPr>
      </w:pPr>
    </w:p>
    <w:p w14:paraId="782605A2" w14:textId="47A3D24E" w:rsidR="00181184" w:rsidRPr="00181184" w:rsidRDefault="00181184" w:rsidP="00181184">
      <w:pPr>
        <w:spacing w:line="360" w:lineRule="auto"/>
        <w:jc w:val="both"/>
        <w:outlineLvl w:val="0"/>
        <w:rPr>
          <w:rFonts w:ascii="Arial" w:hAnsi="Arial" w:cs="Arial"/>
          <w:sz w:val="22"/>
          <w:szCs w:val="22"/>
        </w:rPr>
      </w:pPr>
      <w:r w:rsidRPr="00181184">
        <w:rPr>
          <w:rFonts w:ascii="Arial" w:hAnsi="Arial" w:cs="Arial"/>
          <w:sz w:val="22"/>
          <w:szCs w:val="22"/>
        </w:rPr>
        <w:t xml:space="preserve">We remain committed </w:t>
      </w:r>
      <w:r w:rsidR="0075631F">
        <w:rPr>
          <w:rFonts w:ascii="Arial" w:hAnsi="Arial" w:cs="Arial"/>
          <w:sz w:val="22"/>
          <w:szCs w:val="22"/>
        </w:rPr>
        <w:t xml:space="preserve">to </w:t>
      </w:r>
      <w:r w:rsidRPr="00181184">
        <w:rPr>
          <w:rFonts w:ascii="Arial" w:hAnsi="Arial" w:cs="Arial"/>
          <w:sz w:val="22"/>
          <w:szCs w:val="22"/>
        </w:rPr>
        <w:t xml:space="preserve">working on the specifics of how to successfully implement a package of </w:t>
      </w:r>
      <w:r w:rsidR="00146FB8">
        <w:rPr>
          <w:rFonts w:ascii="Arial" w:hAnsi="Arial" w:cs="Arial"/>
          <w:sz w:val="22"/>
          <w:szCs w:val="22"/>
        </w:rPr>
        <w:t>supporting</w:t>
      </w:r>
      <w:r w:rsidRPr="00181184">
        <w:rPr>
          <w:rFonts w:ascii="Arial" w:hAnsi="Arial" w:cs="Arial"/>
          <w:sz w:val="22"/>
          <w:szCs w:val="22"/>
        </w:rPr>
        <w:t xml:space="preserve"> measures. </w:t>
      </w:r>
    </w:p>
    <w:p w14:paraId="7C0853B0" w14:textId="77777777" w:rsidR="00A970D3" w:rsidRPr="0033274A" w:rsidRDefault="00A970D3" w:rsidP="001D7836">
      <w:pPr>
        <w:rPr>
          <w:rFonts w:ascii="Arial" w:hAnsi="Arial" w:cs="Arial"/>
          <w:b/>
          <w:sz w:val="22"/>
          <w:szCs w:val="22"/>
        </w:rPr>
      </w:pPr>
    </w:p>
    <w:p w14:paraId="436E9CA2" w14:textId="77777777" w:rsidR="001923A9" w:rsidRPr="0033274A" w:rsidRDefault="001923A9" w:rsidP="001D7836">
      <w:pPr>
        <w:rPr>
          <w:rFonts w:ascii="Arial" w:hAnsi="Arial" w:cs="Arial"/>
          <w:b/>
          <w:sz w:val="22"/>
          <w:szCs w:val="22"/>
        </w:rPr>
      </w:pPr>
    </w:p>
    <w:p w14:paraId="6431ADA9" w14:textId="66874F74" w:rsidR="001D7836" w:rsidRPr="0075631F" w:rsidRDefault="00301367" w:rsidP="0075631F">
      <w:pPr>
        <w:pStyle w:val="ListParagraph"/>
        <w:numPr>
          <w:ilvl w:val="0"/>
          <w:numId w:val="23"/>
        </w:numPr>
        <w:rPr>
          <w:rFonts w:ascii="Arial" w:hAnsi="Arial" w:cs="Arial"/>
          <w:b/>
          <w:sz w:val="22"/>
          <w:szCs w:val="22"/>
        </w:rPr>
      </w:pPr>
      <w:r w:rsidRPr="0075631F">
        <w:rPr>
          <w:rFonts w:ascii="Arial" w:hAnsi="Arial" w:cs="Arial"/>
          <w:b/>
          <w:sz w:val="22"/>
          <w:szCs w:val="22"/>
        </w:rPr>
        <w:t>Biological context</w:t>
      </w:r>
      <w:r w:rsidR="00A12DD0" w:rsidRPr="0075631F">
        <w:rPr>
          <w:rFonts w:ascii="Arial" w:hAnsi="Arial" w:cs="Arial"/>
          <w:b/>
          <w:sz w:val="22"/>
          <w:szCs w:val="22"/>
        </w:rPr>
        <w:t xml:space="preserve"> </w:t>
      </w:r>
    </w:p>
    <w:p w14:paraId="17466DB3" w14:textId="77777777" w:rsidR="000030B6" w:rsidRPr="0033274A" w:rsidRDefault="000030B6" w:rsidP="000030B6">
      <w:pPr>
        <w:rPr>
          <w:rFonts w:ascii="Arial" w:hAnsi="Arial" w:cs="Arial"/>
          <w:sz w:val="22"/>
          <w:szCs w:val="22"/>
        </w:rPr>
      </w:pPr>
    </w:p>
    <w:p w14:paraId="382D35CD" w14:textId="23C315D9" w:rsidR="00092C2B" w:rsidRDefault="0075631F" w:rsidP="00C21EDD">
      <w:pPr>
        <w:spacing w:line="360" w:lineRule="auto"/>
        <w:jc w:val="both"/>
        <w:rPr>
          <w:rFonts w:ascii="Arial" w:hAnsi="Arial" w:cs="Arial"/>
          <w:sz w:val="22"/>
          <w:szCs w:val="22"/>
        </w:rPr>
      </w:pPr>
      <w:r>
        <w:rPr>
          <w:rFonts w:ascii="Arial" w:hAnsi="Arial" w:cs="Arial"/>
          <w:sz w:val="22"/>
          <w:szCs w:val="22"/>
        </w:rPr>
        <w:t>2</w:t>
      </w:r>
      <w:r w:rsidR="00C21EDD" w:rsidRPr="0033274A">
        <w:rPr>
          <w:rFonts w:ascii="Arial" w:hAnsi="Arial" w:cs="Arial"/>
          <w:sz w:val="22"/>
          <w:szCs w:val="22"/>
        </w:rPr>
        <w:t>.</w:t>
      </w:r>
      <w:r w:rsidR="005203AD">
        <w:rPr>
          <w:rFonts w:ascii="Arial" w:hAnsi="Arial" w:cs="Arial"/>
          <w:sz w:val="22"/>
          <w:szCs w:val="22"/>
        </w:rPr>
        <w:t>1</w:t>
      </w:r>
      <w:r w:rsidR="00C21EDD" w:rsidRPr="0033274A">
        <w:rPr>
          <w:rFonts w:ascii="Arial" w:hAnsi="Arial" w:cs="Arial"/>
          <w:sz w:val="22"/>
          <w:szCs w:val="22"/>
        </w:rPr>
        <w:t xml:space="preserve"> </w:t>
      </w:r>
      <w:r w:rsidR="00301367">
        <w:rPr>
          <w:rFonts w:ascii="Arial" w:hAnsi="Arial" w:cs="Arial"/>
          <w:sz w:val="22"/>
          <w:szCs w:val="22"/>
        </w:rPr>
        <w:t xml:space="preserve">The North Sea cod stock has been shifting northwards since the late 1970s, when over three-quarters of the cod caught in International Bottom Trawl Surveys </w:t>
      </w:r>
      <w:r w:rsidR="0043701C">
        <w:rPr>
          <w:rFonts w:ascii="Arial" w:hAnsi="Arial" w:cs="Arial"/>
          <w:sz w:val="22"/>
          <w:szCs w:val="22"/>
        </w:rPr>
        <w:t xml:space="preserve">(IBTS) </w:t>
      </w:r>
      <w:r w:rsidR="00301367">
        <w:rPr>
          <w:rFonts w:ascii="Arial" w:hAnsi="Arial" w:cs="Arial"/>
          <w:sz w:val="22"/>
          <w:szCs w:val="22"/>
        </w:rPr>
        <w:t xml:space="preserve">was taken south of the 56 degree line. That proportion has since dwindled to around 10%. </w:t>
      </w:r>
      <w:r w:rsidR="00092C2B">
        <w:rPr>
          <w:rFonts w:ascii="Arial" w:hAnsi="Arial" w:cs="Arial"/>
          <w:sz w:val="22"/>
          <w:szCs w:val="22"/>
        </w:rPr>
        <w:t xml:space="preserve">Given that cod is concentrated in a smaller area of the North Sea than in the past, fishery managers need to </w:t>
      </w:r>
      <w:r w:rsidR="005203AD">
        <w:rPr>
          <w:rFonts w:ascii="Arial" w:hAnsi="Arial" w:cs="Arial"/>
          <w:sz w:val="22"/>
          <w:szCs w:val="22"/>
        </w:rPr>
        <w:t>have the flexibility to take account of these sorts of biological changes</w:t>
      </w:r>
      <w:r w:rsidR="00092C2B">
        <w:rPr>
          <w:rFonts w:ascii="Arial" w:hAnsi="Arial" w:cs="Arial"/>
          <w:sz w:val="22"/>
          <w:szCs w:val="22"/>
        </w:rPr>
        <w:t>.</w:t>
      </w:r>
    </w:p>
    <w:p w14:paraId="09C179EB" w14:textId="77777777" w:rsidR="00092C2B" w:rsidRDefault="00092C2B" w:rsidP="00092C2B">
      <w:pPr>
        <w:rPr>
          <w:rFonts w:ascii="Arial" w:hAnsi="Arial" w:cs="Arial"/>
          <w:sz w:val="22"/>
          <w:szCs w:val="22"/>
        </w:rPr>
      </w:pPr>
    </w:p>
    <w:p w14:paraId="0E7060EA" w14:textId="30A086B2" w:rsidR="00301367" w:rsidRDefault="0075631F" w:rsidP="00C21EDD">
      <w:pPr>
        <w:spacing w:line="360" w:lineRule="auto"/>
        <w:jc w:val="both"/>
        <w:rPr>
          <w:rFonts w:ascii="Arial" w:hAnsi="Arial" w:cs="Arial"/>
          <w:sz w:val="22"/>
          <w:szCs w:val="22"/>
        </w:rPr>
      </w:pPr>
      <w:r>
        <w:rPr>
          <w:rFonts w:ascii="Arial" w:hAnsi="Arial" w:cs="Arial"/>
          <w:sz w:val="22"/>
          <w:szCs w:val="22"/>
        </w:rPr>
        <w:lastRenderedPageBreak/>
        <w:t>2</w:t>
      </w:r>
      <w:r w:rsidR="00092C2B">
        <w:rPr>
          <w:rFonts w:ascii="Arial" w:hAnsi="Arial" w:cs="Arial"/>
          <w:sz w:val="22"/>
          <w:szCs w:val="22"/>
        </w:rPr>
        <w:t>.</w:t>
      </w:r>
      <w:r w:rsidR="005203AD">
        <w:rPr>
          <w:rFonts w:ascii="Arial" w:hAnsi="Arial" w:cs="Arial"/>
          <w:sz w:val="22"/>
          <w:szCs w:val="22"/>
        </w:rPr>
        <w:t>2</w:t>
      </w:r>
      <w:r w:rsidR="00092C2B">
        <w:rPr>
          <w:rFonts w:ascii="Arial" w:hAnsi="Arial" w:cs="Arial"/>
          <w:sz w:val="22"/>
          <w:szCs w:val="22"/>
        </w:rPr>
        <w:t xml:space="preserve"> Similarly, given that the combined </w:t>
      </w:r>
      <w:r w:rsidR="002D6C73">
        <w:rPr>
          <w:rFonts w:ascii="Arial" w:hAnsi="Arial" w:cs="Arial"/>
          <w:sz w:val="22"/>
          <w:szCs w:val="22"/>
        </w:rPr>
        <w:t xml:space="preserve">spawning stock biomass </w:t>
      </w:r>
      <w:r w:rsidR="00092C2B">
        <w:rPr>
          <w:rFonts w:ascii="Arial" w:hAnsi="Arial" w:cs="Arial"/>
          <w:sz w:val="22"/>
          <w:szCs w:val="22"/>
        </w:rPr>
        <w:t xml:space="preserve">of the </w:t>
      </w:r>
      <w:r w:rsidR="005203AD" w:rsidRPr="0075631F">
        <w:rPr>
          <w:rFonts w:ascii="Arial" w:hAnsi="Arial" w:cs="Arial"/>
          <w:sz w:val="22"/>
          <w:szCs w:val="22"/>
        </w:rPr>
        <w:t>four</w:t>
      </w:r>
      <w:r w:rsidR="00092C2B">
        <w:rPr>
          <w:rFonts w:ascii="Arial" w:hAnsi="Arial" w:cs="Arial"/>
          <w:sz w:val="22"/>
          <w:szCs w:val="22"/>
        </w:rPr>
        <w:t xml:space="preserve"> principal North Sea </w:t>
      </w:r>
      <w:r w:rsidR="00C41BF3">
        <w:rPr>
          <w:rFonts w:ascii="Arial" w:hAnsi="Arial" w:cs="Arial"/>
          <w:sz w:val="22"/>
          <w:szCs w:val="22"/>
        </w:rPr>
        <w:t xml:space="preserve">demersal </w:t>
      </w:r>
      <w:r w:rsidR="00092C2B">
        <w:rPr>
          <w:rFonts w:ascii="Arial" w:hAnsi="Arial" w:cs="Arial"/>
          <w:sz w:val="22"/>
          <w:szCs w:val="22"/>
        </w:rPr>
        <w:t>stocks</w:t>
      </w:r>
      <w:r w:rsidR="00C41BF3">
        <w:rPr>
          <w:rStyle w:val="FootnoteReference"/>
          <w:rFonts w:ascii="Arial" w:hAnsi="Arial" w:cs="Arial"/>
          <w:sz w:val="22"/>
          <w:szCs w:val="22"/>
        </w:rPr>
        <w:footnoteReference w:id="1"/>
      </w:r>
      <w:r w:rsidR="00092C2B">
        <w:rPr>
          <w:rFonts w:ascii="Arial" w:hAnsi="Arial" w:cs="Arial"/>
          <w:sz w:val="22"/>
          <w:szCs w:val="22"/>
        </w:rPr>
        <w:t xml:space="preserve"> has more than doubled over the past 20 years</w:t>
      </w:r>
      <w:r w:rsidR="00C41BF3">
        <w:rPr>
          <w:rFonts w:ascii="Arial" w:hAnsi="Arial" w:cs="Arial"/>
          <w:sz w:val="22"/>
          <w:szCs w:val="22"/>
        </w:rPr>
        <w:t xml:space="preserve">, and that </w:t>
      </w:r>
      <w:r w:rsidR="002D6C73">
        <w:rPr>
          <w:rFonts w:ascii="Arial" w:hAnsi="Arial" w:cs="Arial"/>
          <w:sz w:val="22"/>
          <w:szCs w:val="22"/>
        </w:rPr>
        <w:t>the northern hake SSB increased almost tenfold between 2006 and 2016</w:t>
      </w:r>
      <w:r w:rsidR="00ED6FE7">
        <w:rPr>
          <w:rFonts w:ascii="Arial" w:hAnsi="Arial" w:cs="Arial"/>
          <w:sz w:val="22"/>
          <w:szCs w:val="22"/>
        </w:rPr>
        <w:t>, a</w:t>
      </w:r>
      <w:r w:rsidR="002D6C73">
        <w:rPr>
          <w:rFonts w:ascii="Arial" w:hAnsi="Arial" w:cs="Arial"/>
          <w:sz w:val="22"/>
          <w:szCs w:val="22"/>
        </w:rPr>
        <w:t xml:space="preserve">ttempts to return cod SSB </w:t>
      </w:r>
      <w:r w:rsidR="00ED6FE7">
        <w:rPr>
          <w:rFonts w:ascii="Arial" w:hAnsi="Arial" w:cs="Arial"/>
          <w:sz w:val="22"/>
          <w:szCs w:val="22"/>
        </w:rPr>
        <w:t>to levels</w:t>
      </w:r>
      <w:r w:rsidR="002D6C73">
        <w:rPr>
          <w:rFonts w:ascii="Arial" w:hAnsi="Arial" w:cs="Arial"/>
          <w:sz w:val="22"/>
          <w:szCs w:val="22"/>
        </w:rPr>
        <w:t xml:space="preserve"> of the past may be misguided. Like cod, hake is a voracious predator of other fish and is vastly more abundant in the North Sea than it used to be. </w:t>
      </w:r>
    </w:p>
    <w:p w14:paraId="7F7C1CEA" w14:textId="77777777" w:rsidR="00301367" w:rsidRDefault="00301367" w:rsidP="002D6C73">
      <w:pPr>
        <w:rPr>
          <w:rFonts w:ascii="Arial" w:hAnsi="Arial" w:cs="Arial"/>
          <w:sz w:val="22"/>
          <w:szCs w:val="22"/>
        </w:rPr>
      </w:pPr>
    </w:p>
    <w:p w14:paraId="7CA02CF8" w14:textId="0E29F2A3" w:rsidR="00305603" w:rsidRDefault="0075631F" w:rsidP="00C21EDD">
      <w:pPr>
        <w:spacing w:line="360" w:lineRule="auto"/>
        <w:jc w:val="both"/>
        <w:rPr>
          <w:rFonts w:ascii="Arial" w:hAnsi="Arial" w:cs="Arial"/>
          <w:sz w:val="22"/>
          <w:szCs w:val="22"/>
        </w:rPr>
      </w:pPr>
      <w:r>
        <w:rPr>
          <w:rFonts w:ascii="Arial" w:hAnsi="Arial" w:cs="Arial"/>
          <w:sz w:val="22"/>
          <w:szCs w:val="22"/>
        </w:rPr>
        <w:t>2</w:t>
      </w:r>
      <w:r w:rsidR="00305603">
        <w:rPr>
          <w:rFonts w:ascii="Arial" w:hAnsi="Arial" w:cs="Arial"/>
          <w:sz w:val="22"/>
          <w:szCs w:val="22"/>
        </w:rPr>
        <w:t>.</w:t>
      </w:r>
      <w:r w:rsidR="005203AD">
        <w:rPr>
          <w:rFonts w:ascii="Arial" w:hAnsi="Arial" w:cs="Arial"/>
          <w:sz w:val="22"/>
          <w:szCs w:val="22"/>
        </w:rPr>
        <w:t>3</w:t>
      </w:r>
      <w:r w:rsidR="00305603" w:rsidRPr="0033274A">
        <w:rPr>
          <w:rFonts w:ascii="Arial" w:hAnsi="Arial" w:cs="Arial"/>
          <w:sz w:val="22"/>
          <w:szCs w:val="22"/>
        </w:rPr>
        <w:t xml:space="preserve"> </w:t>
      </w:r>
      <w:r w:rsidR="00305603">
        <w:rPr>
          <w:rFonts w:ascii="Arial" w:hAnsi="Arial" w:cs="Arial"/>
          <w:sz w:val="22"/>
          <w:szCs w:val="22"/>
        </w:rPr>
        <w:t xml:space="preserve">For these and other reasons, </w:t>
      </w:r>
      <w:r w:rsidR="00ED6FE7">
        <w:rPr>
          <w:rFonts w:ascii="Arial" w:hAnsi="Arial" w:cs="Arial"/>
          <w:sz w:val="22"/>
          <w:szCs w:val="22"/>
        </w:rPr>
        <w:t xml:space="preserve">there is general </w:t>
      </w:r>
      <w:r w:rsidR="00305603" w:rsidRPr="0033274A">
        <w:rPr>
          <w:rFonts w:ascii="Arial" w:hAnsi="Arial" w:cs="Arial"/>
          <w:sz w:val="22"/>
          <w:szCs w:val="22"/>
        </w:rPr>
        <w:t>concern about the modelling parameters and evidence that produced the 2019 advice</w:t>
      </w:r>
      <w:r w:rsidR="00305603">
        <w:rPr>
          <w:rFonts w:ascii="Arial" w:hAnsi="Arial" w:cs="Arial"/>
          <w:sz w:val="22"/>
          <w:szCs w:val="22"/>
        </w:rPr>
        <w:t xml:space="preserve">. Although we </w:t>
      </w:r>
      <w:r w:rsidR="00305603" w:rsidRPr="0033274A">
        <w:rPr>
          <w:rFonts w:ascii="Arial" w:hAnsi="Arial" w:cs="Arial"/>
          <w:sz w:val="22"/>
          <w:szCs w:val="22"/>
        </w:rPr>
        <w:t xml:space="preserve">recognise that challenging it </w:t>
      </w:r>
      <w:r w:rsidR="00305603">
        <w:rPr>
          <w:rFonts w:ascii="Arial" w:hAnsi="Arial" w:cs="Arial"/>
          <w:sz w:val="22"/>
          <w:szCs w:val="22"/>
        </w:rPr>
        <w:t xml:space="preserve">now </w:t>
      </w:r>
      <w:r w:rsidR="00305603" w:rsidRPr="0033274A">
        <w:rPr>
          <w:rFonts w:ascii="Arial" w:hAnsi="Arial" w:cs="Arial"/>
          <w:sz w:val="22"/>
          <w:szCs w:val="22"/>
        </w:rPr>
        <w:t xml:space="preserve">will have little </w:t>
      </w:r>
      <w:r w:rsidR="00305603">
        <w:rPr>
          <w:rFonts w:ascii="Arial" w:hAnsi="Arial" w:cs="Arial"/>
          <w:sz w:val="22"/>
          <w:szCs w:val="22"/>
        </w:rPr>
        <w:t xml:space="preserve">or no </w:t>
      </w:r>
      <w:r w:rsidR="00305603" w:rsidRPr="0033274A">
        <w:rPr>
          <w:rFonts w:ascii="Arial" w:hAnsi="Arial" w:cs="Arial"/>
          <w:sz w:val="22"/>
          <w:szCs w:val="22"/>
        </w:rPr>
        <w:t>impact on the 2020 TAC, it would be in the interests of all parties to ensure an early benchmark workshop on the North Sea cod reference points and assessment. Robust science and realistic targets are basic requirements of all fisheries management and underpin everything we believe in with regard to business and environmental sustainability.</w:t>
      </w:r>
    </w:p>
    <w:p w14:paraId="59CF65C1" w14:textId="77777777" w:rsidR="00305603" w:rsidRDefault="00305603" w:rsidP="00305603">
      <w:pPr>
        <w:rPr>
          <w:rFonts w:ascii="Arial" w:hAnsi="Arial" w:cs="Arial"/>
          <w:sz w:val="22"/>
          <w:szCs w:val="22"/>
        </w:rPr>
      </w:pPr>
    </w:p>
    <w:p w14:paraId="1155DBD7" w14:textId="7A4E11A8" w:rsidR="002427A5" w:rsidRPr="0033274A" w:rsidRDefault="0075631F" w:rsidP="00C21EDD">
      <w:pPr>
        <w:spacing w:line="360" w:lineRule="auto"/>
        <w:jc w:val="both"/>
        <w:rPr>
          <w:rFonts w:ascii="Arial" w:hAnsi="Arial" w:cs="Arial"/>
          <w:sz w:val="22"/>
          <w:szCs w:val="22"/>
        </w:rPr>
      </w:pPr>
      <w:r>
        <w:rPr>
          <w:rFonts w:ascii="Arial" w:hAnsi="Arial" w:cs="Arial"/>
          <w:sz w:val="22"/>
          <w:szCs w:val="22"/>
        </w:rPr>
        <w:t>2</w:t>
      </w:r>
      <w:r w:rsidR="002D6C73">
        <w:rPr>
          <w:rFonts w:ascii="Arial" w:hAnsi="Arial" w:cs="Arial"/>
          <w:sz w:val="22"/>
          <w:szCs w:val="22"/>
        </w:rPr>
        <w:t>.</w:t>
      </w:r>
      <w:r w:rsidR="005203AD">
        <w:rPr>
          <w:rFonts w:ascii="Arial" w:hAnsi="Arial" w:cs="Arial"/>
          <w:sz w:val="22"/>
          <w:szCs w:val="22"/>
        </w:rPr>
        <w:t>4</w:t>
      </w:r>
      <w:r w:rsidR="002D6C73">
        <w:rPr>
          <w:rFonts w:ascii="Arial" w:hAnsi="Arial" w:cs="Arial"/>
          <w:sz w:val="22"/>
          <w:szCs w:val="22"/>
        </w:rPr>
        <w:t xml:space="preserve"> In its June 2019 advice, ICES </w:t>
      </w:r>
      <w:r w:rsidR="006550A3">
        <w:rPr>
          <w:rFonts w:ascii="Arial" w:hAnsi="Arial" w:cs="Arial"/>
          <w:sz w:val="22"/>
          <w:szCs w:val="22"/>
        </w:rPr>
        <w:t xml:space="preserve">states </w:t>
      </w:r>
      <w:r w:rsidR="002D6C73">
        <w:rPr>
          <w:rFonts w:ascii="Arial" w:hAnsi="Arial" w:cs="Arial"/>
          <w:sz w:val="22"/>
          <w:szCs w:val="22"/>
        </w:rPr>
        <w:t xml:space="preserve">that </w:t>
      </w:r>
      <w:r w:rsidR="002427A5" w:rsidRPr="0033274A">
        <w:rPr>
          <w:rFonts w:ascii="Arial" w:hAnsi="Arial" w:cs="Arial"/>
          <w:sz w:val="22"/>
          <w:szCs w:val="22"/>
        </w:rPr>
        <w:t>delivering MSY would require the North Sea cod stock to be larger than 150,000 tonnes (MSY B</w:t>
      </w:r>
      <w:r w:rsidR="0043701C">
        <w:rPr>
          <w:rFonts w:ascii="Arial" w:hAnsi="Arial" w:cs="Arial"/>
          <w:sz w:val="22"/>
          <w:szCs w:val="22"/>
          <w:vertAlign w:val="subscript"/>
        </w:rPr>
        <w:t>TRIGGER</w:t>
      </w:r>
      <w:r w:rsidR="002427A5" w:rsidRPr="0033274A">
        <w:rPr>
          <w:rFonts w:ascii="Arial" w:hAnsi="Arial" w:cs="Arial"/>
          <w:sz w:val="22"/>
          <w:szCs w:val="22"/>
        </w:rPr>
        <w:t>).</w:t>
      </w:r>
      <w:r w:rsidR="00ED6FE7">
        <w:rPr>
          <w:rFonts w:ascii="Arial" w:hAnsi="Arial" w:cs="Arial"/>
          <w:sz w:val="22"/>
          <w:szCs w:val="22"/>
        </w:rPr>
        <w:t xml:space="preserve"> The last time that level of biomass was achieved according to this latest assessment  was in 1982.</w:t>
      </w:r>
    </w:p>
    <w:p w14:paraId="2E13DC12" w14:textId="77777777" w:rsidR="00C21EDD" w:rsidRPr="0033274A" w:rsidRDefault="00C21EDD" w:rsidP="000030B6">
      <w:pPr>
        <w:rPr>
          <w:rFonts w:ascii="Arial" w:hAnsi="Arial" w:cs="Arial"/>
          <w:sz w:val="22"/>
          <w:szCs w:val="22"/>
        </w:rPr>
      </w:pPr>
    </w:p>
    <w:p w14:paraId="358C2DFE" w14:textId="7BDEAD1D" w:rsidR="002427A5" w:rsidRPr="0033274A" w:rsidRDefault="0075631F" w:rsidP="00C21EDD">
      <w:pPr>
        <w:spacing w:line="360" w:lineRule="auto"/>
        <w:jc w:val="both"/>
        <w:rPr>
          <w:rFonts w:ascii="Arial" w:hAnsi="Arial" w:cs="Arial"/>
          <w:sz w:val="22"/>
          <w:szCs w:val="22"/>
        </w:rPr>
      </w:pPr>
      <w:r>
        <w:rPr>
          <w:rFonts w:ascii="Arial" w:hAnsi="Arial" w:cs="Arial"/>
          <w:sz w:val="22"/>
          <w:szCs w:val="22"/>
        </w:rPr>
        <w:t>2</w:t>
      </w:r>
      <w:r w:rsidR="00C21EDD" w:rsidRPr="0033274A">
        <w:rPr>
          <w:rFonts w:ascii="Arial" w:hAnsi="Arial" w:cs="Arial"/>
          <w:sz w:val="22"/>
          <w:szCs w:val="22"/>
        </w:rPr>
        <w:t>.</w:t>
      </w:r>
      <w:r w:rsidR="005203AD">
        <w:rPr>
          <w:rFonts w:ascii="Arial" w:hAnsi="Arial" w:cs="Arial"/>
          <w:sz w:val="22"/>
          <w:szCs w:val="22"/>
        </w:rPr>
        <w:t>5</w:t>
      </w:r>
      <w:r w:rsidR="00C21EDD" w:rsidRPr="0033274A">
        <w:rPr>
          <w:rFonts w:ascii="Arial" w:hAnsi="Arial" w:cs="Arial"/>
          <w:sz w:val="22"/>
          <w:szCs w:val="22"/>
        </w:rPr>
        <w:t xml:space="preserve"> Confusingly, </w:t>
      </w:r>
      <w:r w:rsidR="002427A5" w:rsidRPr="0033274A">
        <w:rPr>
          <w:rFonts w:ascii="Arial" w:hAnsi="Arial" w:cs="Arial"/>
          <w:sz w:val="22"/>
          <w:szCs w:val="22"/>
        </w:rPr>
        <w:t xml:space="preserve">ICES </w:t>
      </w:r>
      <w:proofErr w:type="gramStart"/>
      <w:r w:rsidR="002427A5" w:rsidRPr="0033274A">
        <w:rPr>
          <w:rFonts w:ascii="Arial" w:hAnsi="Arial" w:cs="Arial"/>
          <w:sz w:val="22"/>
          <w:szCs w:val="22"/>
        </w:rPr>
        <w:t>has</w:t>
      </w:r>
      <w:proofErr w:type="gramEnd"/>
      <w:r w:rsidR="002427A5" w:rsidRPr="0033274A">
        <w:rPr>
          <w:rFonts w:ascii="Arial" w:hAnsi="Arial" w:cs="Arial"/>
          <w:sz w:val="22"/>
          <w:szCs w:val="22"/>
        </w:rPr>
        <w:t xml:space="preserve"> its own ‘MSY approach’ offering guidance on maintaining stock sizes above B</w:t>
      </w:r>
      <w:r w:rsidR="0043701C">
        <w:rPr>
          <w:rFonts w:ascii="Arial" w:hAnsi="Arial" w:cs="Arial"/>
          <w:sz w:val="22"/>
          <w:szCs w:val="22"/>
          <w:vertAlign w:val="subscript"/>
        </w:rPr>
        <w:t>LIM</w:t>
      </w:r>
      <w:r w:rsidR="002427A5" w:rsidRPr="0033274A">
        <w:rPr>
          <w:rFonts w:ascii="Arial" w:hAnsi="Arial" w:cs="Arial"/>
          <w:sz w:val="22"/>
          <w:szCs w:val="22"/>
        </w:rPr>
        <w:t xml:space="preserve"> and ideally above MSY B</w:t>
      </w:r>
      <w:r w:rsidR="0043701C">
        <w:rPr>
          <w:rFonts w:ascii="Arial" w:hAnsi="Arial" w:cs="Arial"/>
          <w:sz w:val="22"/>
          <w:szCs w:val="22"/>
          <w:vertAlign w:val="subscript"/>
        </w:rPr>
        <w:t>TRIGGER</w:t>
      </w:r>
      <w:r w:rsidR="002427A5" w:rsidRPr="0033274A">
        <w:rPr>
          <w:rFonts w:ascii="Arial" w:hAnsi="Arial" w:cs="Arial"/>
          <w:sz w:val="22"/>
          <w:szCs w:val="22"/>
        </w:rPr>
        <w:t xml:space="preserve"> / B</w:t>
      </w:r>
      <w:r w:rsidR="0043701C">
        <w:rPr>
          <w:rFonts w:ascii="Arial" w:hAnsi="Arial" w:cs="Arial"/>
          <w:sz w:val="22"/>
          <w:szCs w:val="22"/>
          <w:vertAlign w:val="subscript"/>
        </w:rPr>
        <w:t>PA</w:t>
      </w:r>
      <w:r w:rsidR="002427A5" w:rsidRPr="0033274A">
        <w:rPr>
          <w:rFonts w:ascii="Arial" w:hAnsi="Arial" w:cs="Arial"/>
          <w:sz w:val="22"/>
          <w:szCs w:val="22"/>
        </w:rPr>
        <w:t xml:space="preserve"> (the minimum precautionary size). To that end it has defined that if a stock is below B</w:t>
      </w:r>
      <w:r w:rsidR="0043701C">
        <w:rPr>
          <w:rFonts w:ascii="Arial" w:hAnsi="Arial" w:cs="Arial"/>
          <w:sz w:val="22"/>
          <w:szCs w:val="22"/>
          <w:vertAlign w:val="subscript"/>
        </w:rPr>
        <w:t>LIM</w:t>
      </w:r>
      <w:r w:rsidR="002427A5" w:rsidRPr="0033274A">
        <w:rPr>
          <w:rFonts w:ascii="Arial" w:hAnsi="Arial" w:cs="Arial"/>
          <w:sz w:val="22"/>
          <w:szCs w:val="22"/>
        </w:rPr>
        <w:t xml:space="preserve"> then it has to be brought above B</w:t>
      </w:r>
      <w:r w:rsidR="0043701C">
        <w:rPr>
          <w:rFonts w:ascii="Arial" w:hAnsi="Arial" w:cs="Arial"/>
          <w:sz w:val="22"/>
          <w:szCs w:val="22"/>
          <w:vertAlign w:val="subscript"/>
        </w:rPr>
        <w:t>LIM</w:t>
      </w:r>
      <w:r w:rsidR="002427A5" w:rsidRPr="0033274A">
        <w:rPr>
          <w:rFonts w:ascii="Arial" w:hAnsi="Arial" w:cs="Arial"/>
          <w:sz w:val="22"/>
          <w:szCs w:val="22"/>
        </w:rPr>
        <w:t xml:space="preserve"> as soon as possible, even if that </w:t>
      </w:r>
      <w:r w:rsidR="00A12DD0" w:rsidRPr="0033274A">
        <w:rPr>
          <w:rFonts w:ascii="Arial" w:hAnsi="Arial" w:cs="Arial"/>
          <w:sz w:val="22"/>
          <w:szCs w:val="22"/>
        </w:rPr>
        <w:t xml:space="preserve">results in zero catch advice. </w:t>
      </w:r>
    </w:p>
    <w:p w14:paraId="4AEE7D2C" w14:textId="77777777" w:rsidR="00C21EDD" w:rsidRPr="0033274A" w:rsidRDefault="00C21EDD" w:rsidP="000030B6">
      <w:pPr>
        <w:rPr>
          <w:rFonts w:ascii="Arial" w:hAnsi="Arial" w:cs="Arial"/>
          <w:sz w:val="22"/>
          <w:szCs w:val="22"/>
        </w:rPr>
      </w:pPr>
    </w:p>
    <w:p w14:paraId="32479A3C" w14:textId="28A432A3" w:rsidR="005B184A" w:rsidRDefault="0075631F" w:rsidP="00C21EDD">
      <w:pPr>
        <w:spacing w:line="360" w:lineRule="auto"/>
        <w:jc w:val="both"/>
        <w:rPr>
          <w:rFonts w:ascii="Arial" w:hAnsi="Arial" w:cs="Arial"/>
          <w:sz w:val="22"/>
          <w:szCs w:val="22"/>
        </w:rPr>
      </w:pPr>
      <w:r>
        <w:rPr>
          <w:rFonts w:ascii="Arial" w:hAnsi="Arial" w:cs="Arial"/>
          <w:sz w:val="22"/>
          <w:szCs w:val="22"/>
        </w:rPr>
        <w:t>2</w:t>
      </w:r>
      <w:r w:rsidR="00305603">
        <w:rPr>
          <w:rFonts w:ascii="Arial" w:hAnsi="Arial" w:cs="Arial"/>
          <w:sz w:val="22"/>
          <w:szCs w:val="22"/>
        </w:rPr>
        <w:t>.</w:t>
      </w:r>
      <w:r w:rsidR="005203AD">
        <w:rPr>
          <w:rFonts w:ascii="Arial" w:hAnsi="Arial" w:cs="Arial"/>
          <w:sz w:val="22"/>
          <w:szCs w:val="22"/>
        </w:rPr>
        <w:t>6</w:t>
      </w:r>
      <w:r w:rsidR="00C21EDD" w:rsidRPr="0033274A">
        <w:rPr>
          <w:rFonts w:ascii="Arial" w:hAnsi="Arial" w:cs="Arial"/>
          <w:sz w:val="22"/>
          <w:szCs w:val="22"/>
        </w:rPr>
        <w:t xml:space="preserve"> </w:t>
      </w:r>
      <w:r w:rsidR="002427A5" w:rsidRPr="0033274A">
        <w:rPr>
          <w:rFonts w:ascii="Arial" w:hAnsi="Arial" w:cs="Arial"/>
          <w:sz w:val="22"/>
          <w:szCs w:val="22"/>
        </w:rPr>
        <w:t xml:space="preserve">ICES </w:t>
      </w:r>
      <w:proofErr w:type="gramStart"/>
      <w:r w:rsidR="002427A5" w:rsidRPr="0033274A">
        <w:rPr>
          <w:rFonts w:ascii="Arial" w:hAnsi="Arial" w:cs="Arial"/>
          <w:sz w:val="22"/>
          <w:szCs w:val="22"/>
        </w:rPr>
        <w:t>refers</w:t>
      </w:r>
      <w:proofErr w:type="gramEnd"/>
      <w:r w:rsidR="002427A5" w:rsidRPr="0033274A">
        <w:rPr>
          <w:rFonts w:ascii="Arial" w:hAnsi="Arial" w:cs="Arial"/>
          <w:sz w:val="22"/>
          <w:szCs w:val="22"/>
        </w:rPr>
        <w:t xml:space="preserve"> to this rule </w:t>
      </w:r>
      <w:r w:rsidR="002D6C73">
        <w:rPr>
          <w:rFonts w:ascii="Arial" w:hAnsi="Arial" w:cs="Arial"/>
          <w:sz w:val="22"/>
          <w:szCs w:val="22"/>
        </w:rPr>
        <w:t xml:space="preserve">in its 2019 advice </w:t>
      </w:r>
      <w:r w:rsidR="002427A5" w:rsidRPr="0033274A">
        <w:rPr>
          <w:rFonts w:ascii="Arial" w:hAnsi="Arial" w:cs="Arial"/>
          <w:sz w:val="22"/>
          <w:szCs w:val="22"/>
        </w:rPr>
        <w:t>for North Sea cod because it estimates that the stock size in 2020 (81,755 tonnes) will be below B</w:t>
      </w:r>
      <w:r w:rsidR="0043701C">
        <w:rPr>
          <w:rFonts w:ascii="Arial" w:hAnsi="Arial" w:cs="Arial"/>
          <w:sz w:val="22"/>
          <w:szCs w:val="22"/>
          <w:vertAlign w:val="subscript"/>
        </w:rPr>
        <w:t>LIM</w:t>
      </w:r>
      <w:r w:rsidR="002427A5" w:rsidRPr="0033274A">
        <w:rPr>
          <w:rFonts w:ascii="Arial" w:hAnsi="Arial" w:cs="Arial"/>
          <w:sz w:val="22"/>
          <w:szCs w:val="22"/>
        </w:rPr>
        <w:t xml:space="preserve"> (107,000 tonnes). It has further estimated that a 70% cut in the TAC is required to bring the stock above B</w:t>
      </w:r>
      <w:r w:rsidR="0043701C">
        <w:rPr>
          <w:rFonts w:ascii="Arial" w:hAnsi="Arial" w:cs="Arial"/>
          <w:sz w:val="22"/>
          <w:szCs w:val="22"/>
          <w:vertAlign w:val="subscript"/>
        </w:rPr>
        <w:t>LIM</w:t>
      </w:r>
      <w:r w:rsidR="002427A5" w:rsidRPr="0033274A">
        <w:rPr>
          <w:rFonts w:ascii="Arial" w:hAnsi="Arial" w:cs="Arial"/>
          <w:sz w:val="22"/>
          <w:szCs w:val="22"/>
        </w:rPr>
        <w:t xml:space="preserve"> ‘in the short term’ (by 2021).</w:t>
      </w:r>
    </w:p>
    <w:p w14:paraId="448DFF28" w14:textId="77777777" w:rsidR="00A52E6D" w:rsidRDefault="00A52E6D" w:rsidP="00C21EDD">
      <w:pPr>
        <w:spacing w:line="360" w:lineRule="auto"/>
        <w:jc w:val="both"/>
        <w:rPr>
          <w:rFonts w:ascii="Arial" w:hAnsi="Arial" w:cs="Arial"/>
          <w:sz w:val="22"/>
          <w:szCs w:val="22"/>
        </w:rPr>
      </w:pPr>
    </w:p>
    <w:p w14:paraId="28F4A567" w14:textId="7D90B87E" w:rsidR="00254D90" w:rsidRDefault="0075631F" w:rsidP="000F7485">
      <w:pPr>
        <w:spacing w:line="360" w:lineRule="auto"/>
        <w:jc w:val="both"/>
        <w:rPr>
          <w:rFonts w:ascii="Arial" w:hAnsi="Arial" w:cs="Arial"/>
          <w:b/>
          <w:sz w:val="22"/>
          <w:szCs w:val="22"/>
        </w:rPr>
      </w:pPr>
      <w:r>
        <w:rPr>
          <w:rFonts w:ascii="Arial" w:hAnsi="Arial" w:cs="Arial"/>
          <w:sz w:val="22"/>
          <w:szCs w:val="22"/>
        </w:rPr>
        <w:t>2</w:t>
      </w:r>
      <w:r w:rsidR="005B184A">
        <w:rPr>
          <w:rFonts w:ascii="Arial" w:hAnsi="Arial" w:cs="Arial"/>
          <w:sz w:val="22"/>
          <w:szCs w:val="22"/>
        </w:rPr>
        <w:t xml:space="preserve">.7 </w:t>
      </w:r>
      <w:r w:rsidR="00A52E6D">
        <w:rPr>
          <w:rFonts w:ascii="Arial" w:hAnsi="Arial" w:cs="Arial"/>
          <w:sz w:val="22"/>
          <w:szCs w:val="22"/>
        </w:rPr>
        <w:t>F</w:t>
      </w:r>
      <w:r w:rsidR="005B184A" w:rsidRPr="0033274A">
        <w:rPr>
          <w:rFonts w:ascii="Arial" w:hAnsi="Arial" w:cs="Arial"/>
          <w:sz w:val="22"/>
          <w:szCs w:val="22"/>
        </w:rPr>
        <w:t xml:space="preserve">isheries managers  have </w:t>
      </w:r>
      <w:r w:rsidR="00A52E6D">
        <w:rPr>
          <w:rFonts w:ascii="Arial" w:hAnsi="Arial" w:cs="Arial"/>
          <w:sz w:val="22"/>
          <w:szCs w:val="22"/>
        </w:rPr>
        <w:t xml:space="preserve"> the responsibility to use this advice taking into account the consequences of different harvesting options. While there is a framework for harvesting decisions t</w:t>
      </w:r>
      <w:r w:rsidR="005B184A" w:rsidRPr="0033274A">
        <w:rPr>
          <w:rFonts w:ascii="Arial" w:hAnsi="Arial" w:cs="Arial"/>
          <w:sz w:val="22"/>
          <w:szCs w:val="22"/>
        </w:rPr>
        <w:t>h</w:t>
      </w:r>
      <w:r w:rsidR="00A52E6D">
        <w:rPr>
          <w:rFonts w:ascii="Arial" w:hAnsi="Arial" w:cs="Arial"/>
          <w:sz w:val="22"/>
          <w:szCs w:val="22"/>
        </w:rPr>
        <w:t xml:space="preserve">ere is no narrow legal obligation to follow any particular approach.  </w:t>
      </w:r>
      <w:r w:rsidR="005B184A" w:rsidRPr="0033274A">
        <w:rPr>
          <w:rFonts w:ascii="Arial" w:hAnsi="Arial" w:cs="Arial"/>
          <w:sz w:val="22"/>
          <w:szCs w:val="22"/>
        </w:rPr>
        <w:t xml:space="preserve">The </w:t>
      </w:r>
      <w:r w:rsidR="00A52E6D">
        <w:rPr>
          <w:rFonts w:ascii="Arial" w:hAnsi="Arial" w:cs="Arial"/>
          <w:sz w:val="22"/>
          <w:szCs w:val="22"/>
        </w:rPr>
        <w:t xml:space="preserve"> advised </w:t>
      </w:r>
      <w:r w:rsidR="005B184A" w:rsidRPr="0033274A">
        <w:rPr>
          <w:rFonts w:ascii="Arial" w:hAnsi="Arial" w:cs="Arial"/>
          <w:sz w:val="22"/>
          <w:szCs w:val="22"/>
        </w:rPr>
        <w:t>70% cut is derived from the ICES MSY</w:t>
      </w:r>
      <w:r w:rsidR="005B184A">
        <w:rPr>
          <w:rFonts w:ascii="Arial" w:hAnsi="Arial" w:cs="Arial"/>
          <w:sz w:val="22"/>
          <w:szCs w:val="22"/>
        </w:rPr>
        <w:t xml:space="preserve"> approach (cf. </w:t>
      </w:r>
      <w:r w:rsidR="005F7E78">
        <w:rPr>
          <w:rFonts w:ascii="Arial" w:hAnsi="Arial" w:cs="Arial"/>
          <w:sz w:val="22"/>
          <w:szCs w:val="22"/>
        </w:rPr>
        <w:t>2</w:t>
      </w:r>
      <w:r w:rsidR="005B184A">
        <w:rPr>
          <w:rFonts w:ascii="Arial" w:hAnsi="Arial" w:cs="Arial"/>
          <w:sz w:val="22"/>
          <w:szCs w:val="22"/>
        </w:rPr>
        <w:t>.5</w:t>
      </w:r>
      <w:r w:rsidR="005B184A" w:rsidRPr="0033274A">
        <w:rPr>
          <w:rFonts w:ascii="Arial" w:hAnsi="Arial" w:cs="Arial"/>
          <w:sz w:val="22"/>
          <w:szCs w:val="22"/>
        </w:rPr>
        <w:t xml:space="preserve"> above),</w:t>
      </w:r>
      <w:r w:rsidR="00A52E6D">
        <w:rPr>
          <w:rFonts w:ascii="Arial" w:hAnsi="Arial" w:cs="Arial"/>
          <w:sz w:val="22"/>
          <w:szCs w:val="22"/>
        </w:rPr>
        <w:t xml:space="preserve"> and hence not a legal obligation</w:t>
      </w:r>
      <w:r w:rsidR="005B184A" w:rsidRPr="0033274A">
        <w:rPr>
          <w:rFonts w:ascii="Arial" w:hAnsi="Arial" w:cs="Arial"/>
          <w:sz w:val="22"/>
          <w:szCs w:val="22"/>
        </w:rPr>
        <w:t>.</w:t>
      </w:r>
      <w:r w:rsidR="00254D90">
        <w:rPr>
          <w:rFonts w:ascii="Arial" w:hAnsi="Arial" w:cs="Arial"/>
          <w:b/>
          <w:sz w:val="22"/>
          <w:szCs w:val="22"/>
        </w:rPr>
        <w:br w:type="page"/>
      </w:r>
    </w:p>
    <w:p w14:paraId="5D9DB6B4" w14:textId="6FCAF9D3" w:rsidR="00190B04" w:rsidRPr="0033274A" w:rsidRDefault="0075631F" w:rsidP="000F7485">
      <w:pPr>
        <w:rPr>
          <w:rFonts w:ascii="Arial" w:hAnsi="Arial" w:cs="Arial"/>
          <w:sz w:val="22"/>
          <w:szCs w:val="22"/>
        </w:rPr>
      </w:pPr>
      <w:r>
        <w:rPr>
          <w:rFonts w:ascii="Arial" w:hAnsi="Arial" w:cs="Arial"/>
          <w:b/>
          <w:sz w:val="22"/>
          <w:szCs w:val="22"/>
        </w:rPr>
        <w:lastRenderedPageBreak/>
        <w:t>3</w:t>
      </w:r>
      <w:r w:rsidR="007464FA" w:rsidRPr="0033274A">
        <w:rPr>
          <w:rFonts w:ascii="Arial" w:hAnsi="Arial" w:cs="Arial"/>
          <w:b/>
          <w:sz w:val="22"/>
          <w:szCs w:val="22"/>
        </w:rPr>
        <w:t xml:space="preserve">. </w:t>
      </w:r>
      <w:r w:rsidR="00301367">
        <w:rPr>
          <w:rFonts w:ascii="Arial" w:hAnsi="Arial" w:cs="Arial"/>
          <w:b/>
          <w:sz w:val="22"/>
          <w:szCs w:val="22"/>
        </w:rPr>
        <w:t>Legal co</w:t>
      </w:r>
      <w:r w:rsidR="00632FFC" w:rsidRPr="0033274A">
        <w:rPr>
          <w:rFonts w:ascii="Arial" w:hAnsi="Arial" w:cs="Arial"/>
          <w:b/>
          <w:sz w:val="22"/>
          <w:szCs w:val="22"/>
        </w:rPr>
        <w:t>ntext</w:t>
      </w:r>
      <w:r w:rsidR="00A84635">
        <w:rPr>
          <w:rFonts w:ascii="Arial" w:hAnsi="Arial" w:cs="Arial"/>
          <w:b/>
          <w:sz w:val="22"/>
          <w:szCs w:val="22"/>
        </w:rPr>
        <w:t xml:space="preserve"> - EU</w:t>
      </w:r>
    </w:p>
    <w:p w14:paraId="0676FFFF" w14:textId="77777777" w:rsidR="00190B04" w:rsidRPr="0033274A" w:rsidRDefault="00190B04" w:rsidP="00190B04">
      <w:pPr>
        <w:rPr>
          <w:rFonts w:ascii="Arial" w:hAnsi="Arial" w:cs="Arial"/>
          <w:sz w:val="22"/>
          <w:szCs w:val="22"/>
        </w:rPr>
      </w:pPr>
    </w:p>
    <w:p w14:paraId="1E477CA1" w14:textId="58DF089D" w:rsidR="00190B04" w:rsidRPr="0033274A" w:rsidRDefault="0075631F" w:rsidP="00190B04">
      <w:pPr>
        <w:spacing w:line="360" w:lineRule="auto"/>
        <w:jc w:val="both"/>
        <w:rPr>
          <w:rFonts w:ascii="Arial" w:hAnsi="Arial" w:cs="Arial"/>
          <w:sz w:val="22"/>
          <w:szCs w:val="22"/>
        </w:rPr>
      </w:pPr>
      <w:r>
        <w:rPr>
          <w:rFonts w:ascii="Arial" w:hAnsi="Arial" w:cs="Arial"/>
          <w:sz w:val="22"/>
          <w:szCs w:val="22"/>
        </w:rPr>
        <w:t>3</w:t>
      </w:r>
      <w:r w:rsidR="00E82CB4">
        <w:rPr>
          <w:rFonts w:ascii="Arial" w:hAnsi="Arial" w:cs="Arial"/>
          <w:sz w:val="22"/>
          <w:szCs w:val="22"/>
        </w:rPr>
        <w:t>.</w:t>
      </w:r>
      <w:r w:rsidR="005B184A">
        <w:rPr>
          <w:rFonts w:ascii="Arial" w:hAnsi="Arial" w:cs="Arial"/>
          <w:sz w:val="22"/>
          <w:szCs w:val="22"/>
        </w:rPr>
        <w:t>1</w:t>
      </w:r>
      <w:r w:rsidR="00190B04" w:rsidRPr="0033274A">
        <w:rPr>
          <w:rFonts w:ascii="Arial" w:hAnsi="Arial" w:cs="Arial"/>
          <w:sz w:val="22"/>
          <w:szCs w:val="22"/>
        </w:rPr>
        <w:t xml:space="preserve"> The CFP basic regulation</w:t>
      </w:r>
      <w:r w:rsidR="00DD7E1F" w:rsidRPr="0033274A">
        <w:rPr>
          <w:rStyle w:val="FootnoteReference"/>
          <w:rFonts w:ascii="Arial" w:hAnsi="Arial" w:cs="Arial"/>
          <w:sz w:val="22"/>
          <w:szCs w:val="22"/>
        </w:rPr>
        <w:footnoteReference w:id="2"/>
      </w:r>
      <w:r w:rsidR="00190B04" w:rsidRPr="0033274A">
        <w:rPr>
          <w:rFonts w:ascii="Arial" w:hAnsi="Arial" w:cs="Arial"/>
          <w:sz w:val="22"/>
          <w:szCs w:val="22"/>
        </w:rPr>
        <w:t xml:space="preserve"> contain</w:t>
      </w:r>
      <w:r w:rsidR="00A52E6D">
        <w:rPr>
          <w:rFonts w:ascii="Arial" w:hAnsi="Arial" w:cs="Arial"/>
          <w:sz w:val="22"/>
          <w:szCs w:val="22"/>
        </w:rPr>
        <w:t>s</w:t>
      </w:r>
      <w:r w:rsidR="00190B04" w:rsidRPr="0033274A">
        <w:rPr>
          <w:rFonts w:ascii="Arial" w:hAnsi="Arial" w:cs="Arial"/>
          <w:sz w:val="22"/>
          <w:szCs w:val="22"/>
        </w:rPr>
        <w:t xml:space="preserve"> a commitment “to ensure that exploitation of living marine biological resources restores and maintains populations of harvested species above levels which can produce the maximum sustainable yield” by 2020 “at the latest”. According to ICES, achieving MSY for North Sea cod would require a stock size well above 150,000 tonnes (MSY B</w:t>
      </w:r>
      <w:r w:rsidR="0073508B">
        <w:rPr>
          <w:rFonts w:ascii="Arial" w:hAnsi="Arial" w:cs="Arial"/>
          <w:sz w:val="22"/>
          <w:szCs w:val="22"/>
          <w:vertAlign w:val="subscript"/>
        </w:rPr>
        <w:t>TRIGGER</w:t>
      </w:r>
      <w:r w:rsidR="00190B04" w:rsidRPr="0033274A">
        <w:rPr>
          <w:rFonts w:ascii="Arial" w:hAnsi="Arial" w:cs="Arial"/>
          <w:sz w:val="22"/>
          <w:szCs w:val="22"/>
        </w:rPr>
        <w:t>). That is not going to happen by 2020.</w:t>
      </w:r>
      <w:r w:rsidR="00015BF5">
        <w:rPr>
          <w:rFonts w:ascii="Arial" w:hAnsi="Arial" w:cs="Arial"/>
          <w:sz w:val="22"/>
          <w:szCs w:val="22"/>
        </w:rPr>
        <w:t xml:space="preserve"> </w:t>
      </w:r>
    </w:p>
    <w:p w14:paraId="2923B88F" w14:textId="77777777" w:rsidR="00190B04" w:rsidRPr="0033274A" w:rsidRDefault="00190B04" w:rsidP="00190B04">
      <w:pPr>
        <w:rPr>
          <w:rFonts w:ascii="Arial" w:hAnsi="Arial" w:cs="Arial"/>
          <w:sz w:val="22"/>
          <w:szCs w:val="22"/>
        </w:rPr>
      </w:pPr>
    </w:p>
    <w:p w14:paraId="23975B89" w14:textId="20084DF3" w:rsidR="007F342D" w:rsidRDefault="0075631F" w:rsidP="00190B04">
      <w:pPr>
        <w:spacing w:line="360" w:lineRule="auto"/>
        <w:jc w:val="both"/>
        <w:rPr>
          <w:rFonts w:ascii="Arial" w:hAnsi="Arial" w:cs="Arial"/>
          <w:sz w:val="22"/>
          <w:szCs w:val="22"/>
        </w:rPr>
      </w:pPr>
      <w:r>
        <w:rPr>
          <w:rFonts w:ascii="Arial" w:hAnsi="Arial" w:cs="Arial"/>
          <w:sz w:val="22"/>
          <w:szCs w:val="22"/>
        </w:rPr>
        <w:t>3</w:t>
      </w:r>
      <w:r w:rsidR="00E82CB4">
        <w:rPr>
          <w:rFonts w:ascii="Arial" w:hAnsi="Arial" w:cs="Arial"/>
          <w:sz w:val="22"/>
          <w:szCs w:val="22"/>
        </w:rPr>
        <w:t>.</w:t>
      </w:r>
      <w:r w:rsidR="00A84635">
        <w:rPr>
          <w:rFonts w:ascii="Arial" w:hAnsi="Arial" w:cs="Arial"/>
          <w:sz w:val="22"/>
          <w:szCs w:val="22"/>
        </w:rPr>
        <w:t>2</w:t>
      </w:r>
      <w:r w:rsidR="00190B04" w:rsidRPr="0033274A">
        <w:rPr>
          <w:rFonts w:ascii="Arial" w:hAnsi="Arial" w:cs="Arial"/>
          <w:sz w:val="22"/>
          <w:szCs w:val="22"/>
        </w:rPr>
        <w:t xml:space="preserve"> Th</w:t>
      </w:r>
      <w:r w:rsidR="007F342D">
        <w:rPr>
          <w:rFonts w:ascii="Arial" w:hAnsi="Arial" w:cs="Arial"/>
          <w:sz w:val="22"/>
          <w:szCs w:val="22"/>
        </w:rPr>
        <w:t xml:space="preserve">e </w:t>
      </w:r>
      <w:r w:rsidR="00190B04" w:rsidRPr="0033274A">
        <w:rPr>
          <w:rFonts w:ascii="Arial" w:hAnsi="Arial" w:cs="Arial"/>
          <w:sz w:val="22"/>
          <w:szCs w:val="22"/>
        </w:rPr>
        <w:t xml:space="preserve">EU </w:t>
      </w:r>
      <w:r w:rsidR="007F342D">
        <w:rPr>
          <w:rFonts w:ascii="Arial" w:hAnsi="Arial" w:cs="Arial"/>
          <w:sz w:val="22"/>
          <w:szCs w:val="22"/>
        </w:rPr>
        <w:t xml:space="preserve">does have </w:t>
      </w:r>
      <w:r w:rsidR="00A84635">
        <w:rPr>
          <w:rFonts w:ascii="Arial" w:hAnsi="Arial" w:cs="Arial"/>
          <w:sz w:val="22"/>
          <w:szCs w:val="22"/>
        </w:rPr>
        <w:t>some</w:t>
      </w:r>
      <w:r w:rsidR="007F342D">
        <w:rPr>
          <w:rFonts w:ascii="Arial" w:hAnsi="Arial" w:cs="Arial"/>
          <w:sz w:val="22"/>
          <w:szCs w:val="22"/>
        </w:rPr>
        <w:t xml:space="preserve"> legal obligations relevant to TAC setting. </w:t>
      </w:r>
      <w:r w:rsidR="00190B04" w:rsidRPr="0033274A">
        <w:rPr>
          <w:rFonts w:ascii="Arial" w:hAnsi="Arial" w:cs="Arial"/>
          <w:sz w:val="22"/>
          <w:szCs w:val="22"/>
        </w:rPr>
        <w:t>Article 2.1 of the basic regulation</w:t>
      </w:r>
      <w:r w:rsidR="007F342D" w:rsidRPr="0033274A">
        <w:rPr>
          <w:rFonts w:ascii="Arial" w:hAnsi="Arial" w:cs="Arial"/>
          <w:sz w:val="22"/>
          <w:szCs w:val="22"/>
        </w:rPr>
        <w:t xml:space="preserve"> requires that fishing “is managed in a way that is consistent with the objectives of achieving economic, social and employment benefits, and of contributing to the availability of food supplies</w:t>
      </w:r>
      <w:r w:rsidR="00A84635">
        <w:rPr>
          <w:rFonts w:ascii="Arial" w:hAnsi="Arial" w:cs="Arial"/>
          <w:sz w:val="22"/>
          <w:szCs w:val="22"/>
        </w:rPr>
        <w:t xml:space="preserve">”. Decisions on TAC setting should be taken in this context. </w:t>
      </w:r>
    </w:p>
    <w:p w14:paraId="7B577464" w14:textId="77777777" w:rsidR="007F342D" w:rsidRDefault="007F342D" w:rsidP="007F342D">
      <w:pPr>
        <w:rPr>
          <w:rFonts w:ascii="Arial" w:hAnsi="Arial" w:cs="Arial"/>
          <w:sz w:val="22"/>
          <w:szCs w:val="22"/>
        </w:rPr>
      </w:pPr>
    </w:p>
    <w:p w14:paraId="7E61ACEF" w14:textId="48C9A718" w:rsidR="007F342D" w:rsidRDefault="0075631F" w:rsidP="00190B04">
      <w:pPr>
        <w:spacing w:line="360" w:lineRule="auto"/>
        <w:jc w:val="both"/>
        <w:rPr>
          <w:rFonts w:ascii="Arial" w:hAnsi="Arial" w:cs="Arial"/>
          <w:sz w:val="22"/>
          <w:szCs w:val="22"/>
        </w:rPr>
      </w:pPr>
      <w:r>
        <w:rPr>
          <w:rFonts w:ascii="Arial" w:hAnsi="Arial" w:cs="Arial"/>
          <w:sz w:val="22"/>
          <w:szCs w:val="22"/>
        </w:rPr>
        <w:t>3</w:t>
      </w:r>
      <w:r w:rsidR="00E82CB4">
        <w:rPr>
          <w:rFonts w:ascii="Arial" w:hAnsi="Arial" w:cs="Arial"/>
          <w:sz w:val="22"/>
          <w:szCs w:val="22"/>
        </w:rPr>
        <w:t>.</w:t>
      </w:r>
      <w:r w:rsidR="00A84635">
        <w:rPr>
          <w:rFonts w:ascii="Arial" w:hAnsi="Arial" w:cs="Arial"/>
          <w:sz w:val="22"/>
          <w:szCs w:val="22"/>
        </w:rPr>
        <w:t>3</w:t>
      </w:r>
      <w:r w:rsidR="007F342D">
        <w:rPr>
          <w:rFonts w:ascii="Arial" w:hAnsi="Arial" w:cs="Arial"/>
          <w:sz w:val="22"/>
          <w:szCs w:val="22"/>
        </w:rPr>
        <w:t xml:space="preserve"> Article 3.1 of the </w:t>
      </w:r>
      <w:r w:rsidR="007F342D" w:rsidRPr="0033274A">
        <w:rPr>
          <w:rFonts w:ascii="Arial" w:hAnsi="Arial" w:cs="Arial"/>
          <w:sz w:val="22"/>
          <w:szCs w:val="22"/>
        </w:rPr>
        <w:t>North Sea multiannual plan for demersal stocks</w:t>
      </w:r>
      <w:r w:rsidR="007F342D">
        <w:rPr>
          <w:rStyle w:val="FootnoteReference"/>
          <w:rFonts w:ascii="Arial" w:hAnsi="Arial" w:cs="Arial"/>
          <w:sz w:val="22"/>
          <w:szCs w:val="22"/>
        </w:rPr>
        <w:footnoteReference w:id="3"/>
      </w:r>
      <w:r w:rsidR="007F342D">
        <w:rPr>
          <w:rFonts w:ascii="Arial" w:hAnsi="Arial" w:cs="Arial"/>
          <w:sz w:val="22"/>
          <w:szCs w:val="22"/>
        </w:rPr>
        <w:t xml:space="preserve"> explains that the MAP “shall contribute to the achievements of the common fisheries policy listed in Article 2 [of the basic regulation]”. While this article goes on to highlight the im</w:t>
      </w:r>
      <w:r w:rsidR="00E81E23">
        <w:rPr>
          <w:rFonts w:ascii="Arial" w:hAnsi="Arial" w:cs="Arial"/>
          <w:sz w:val="22"/>
          <w:szCs w:val="22"/>
        </w:rPr>
        <w:t>portance of MSY, it does not negate or overrule the status of Article 2.1.</w:t>
      </w:r>
    </w:p>
    <w:p w14:paraId="62F23484" w14:textId="77777777" w:rsidR="007F342D" w:rsidRDefault="007F342D" w:rsidP="007F342D">
      <w:pPr>
        <w:rPr>
          <w:rFonts w:ascii="Arial" w:hAnsi="Arial" w:cs="Arial"/>
          <w:sz w:val="22"/>
          <w:szCs w:val="22"/>
        </w:rPr>
      </w:pPr>
    </w:p>
    <w:p w14:paraId="52C098F7" w14:textId="7B1C225A" w:rsidR="00190B04" w:rsidRDefault="0075631F" w:rsidP="00190B04">
      <w:pPr>
        <w:spacing w:line="360" w:lineRule="auto"/>
        <w:jc w:val="both"/>
        <w:rPr>
          <w:rFonts w:ascii="Arial" w:hAnsi="Arial" w:cs="Arial"/>
          <w:sz w:val="22"/>
          <w:szCs w:val="22"/>
        </w:rPr>
      </w:pPr>
      <w:r>
        <w:rPr>
          <w:rFonts w:ascii="Arial" w:hAnsi="Arial" w:cs="Arial"/>
          <w:sz w:val="22"/>
          <w:szCs w:val="22"/>
        </w:rPr>
        <w:t>3</w:t>
      </w:r>
      <w:r w:rsidR="00E82CB4">
        <w:rPr>
          <w:rFonts w:ascii="Arial" w:hAnsi="Arial" w:cs="Arial"/>
          <w:sz w:val="22"/>
          <w:szCs w:val="22"/>
        </w:rPr>
        <w:t>.</w:t>
      </w:r>
      <w:r w:rsidR="00A84635">
        <w:rPr>
          <w:rFonts w:ascii="Arial" w:hAnsi="Arial" w:cs="Arial"/>
          <w:sz w:val="22"/>
          <w:szCs w:val="22"/>
        </w:rPr>
        <w:t>4</w:t>
      </w:r>
      <w:r w:rsidR="00D61D29">
        <w:rPr>
          <w:rFonts w:ascii="Arial" w:hAnsi="Arial" w:cs="Arial"/>
          <w:sz w:val="22"/>
          <w:szCs w:val="22"/>
        </w:rPr>
        <w:t xml:space="preserve"> </w:t>
      </w:r>
      <w:r w:rsidR="00E81E23">
        <w:rPr>
          <w:rFonts w:ascii="Arial" w:hAnsi="Arial" w:cs="Arial"/>
          <w:sz w:val="22"/>
          <w:szCs w:val="22"/>
        </w:rPr>
        <w:t xml:space="preserve">In </w:t>
      </w:r>
      <w:r w:rsidR="007F342D">
        <w:rPr>
          <w:rFonts w:ascii="Arial" w:hAnsi="Arial" w:cs="Arial"/>
          <w:sz w:val="22"/>
          <w:szCs w:val="22"/>
        </w:rPr>
        <w:t>A</w:t>
      </w:r>
      <w:r w:rsidR="00190B04" w:rsidRPr="0033274A">
        <w:rPr>
          <w:rFonts w:ascii="Arial" w:hAnsi="Arial" w:cs="Arial"/>
          <w:sz w:val="22"/>
          <w:szCs w:val="22"/>
        </w:rPr>
        <w:t>rticle 3</w:t>
      </w:r>
      <w:r w:rsidR="00E81E23">
        <w:rPr>
          <w:rFonts w:ascii="Arial" w:hAnsi="Arial" w:cs="Arial"/>
          <w:sz w:val="22"/>
          <w:szCs w:val="22"/>
        </w:rPr>
        <w:t xml:space="preserve">.2, the same </w:t>
      </w:r>
      <w:r w:rsidR="00190B04" w:rsidRPr="0033274A">
        <w:rPr>
          <w:rFonts w:ascii="Arial" w:hAnsi="Arial" w:cs="Arial"/>
          <w:sz w:val="22"/>
          <w:szCs w:val="22"/>
        </w:rPr>
        <w:t xml:space="preserve">North Sea </w:t>
      </w:r>
      <w:r w:rsidR="007F342D">
        <w:rPr>
          <w:rFonts w:ascii="Arial" w:hAnsi="Arial" w:cs="Arial"/>
          <w:sz w:val="22"/>
          <w:szCs w:val="22"/>
        </w:rPr>
        <w:t xml:space="preserve">MAP </w:t>
      </w:r>
      <w:r w:rsidR="00190B04" w:rsidRPr="0033274A">
        <w:rPr>
          <w:rFonts w:ascii="Arial" w:hAnsi="Arial" w:cs="Arial"/>
          <w:sz w:val="22"/>
          <w:szCs w:val="22"/>
        </w:rPr>
        <w:t xml:space="preserve">states that </w:t>
      </w:r>
      <w:r w:rsidR="00E81E23">
        <w:rPr>
          <w:rFonts w:ascii="Arial" w:hAnsi="Arial" w:cs="Arial"/>
          <w:sz w:val="22"/>
          <w:szCs w:val="22"/>
        </w:rPr>
        <w:t xml:space="preserve">the plan “shall contribute to the elimination of discards.” We believe that a 70% reduction in the North Sea cod would have the opposite effect.  </w:t>
      </w:r>
    </w:p>
    <w:p w14:paraId="49177BB4" w14:textId="77777777" w:rsidR="005B43FA" w:rsidRDefault="005B43FA" w:rsidP="005B43FA">
      <w:pPr>
        <w:rPr>
          <w:rFonts w:ascii="Arial" w:hAnsi="Arial" w:cs="Arial"/>
          <w:sz w:val="22"/>
          <w:szCs w:val="22"/>
        </w:rPr>
      </w:pPr>
    </w:p>
    <w:p w14:paraId="24F18CDF" w14:textId="79A316C0" w:rsidR="005B43FA" w:rsidRDefault="0075631F" w:rsidP="00190B04">
      <w:pPr>
        <w:spacing w:line="360" w:lineRule="auto"/>
        <w:jc w:val="both"/>
        <w:rPr>
          <w:rFonts w:ascii="Arial" w:hAnsi="Arial" w:cs="Arial"/>
          <w:sz w:val="22"/>
          <w:szCs w:val="22"/>
        </w:rPr>
      </w:pPr>
      <w:r>
        <w:rPr>
          <w:rFonts w:ascii="Arial" w:hAnsi="Arial" w:cs="Arial"/>
          <w:sz w:val="22"/>
          <w:szCs w:val="22"/>
        </w:rPr>
        <w:t>3</w:t>
      </w:r>
      <w:r w:rsidR="00E82CB4">
        <w:rPr>
          <w:rFonts w:ascii="Arial" w:hAnsi="Arial" w:cs="Arial"/>
          <w:sz w:val="22"/>
          <w:szCs w:val="22"/>
        </w:rPr>
        <w:t>.</w:t>
      </w:r>
      <w:r w:rsidR="00D61D29">
        <w:rPr>
          <w:rFonts w:ascii="Arial" w:hAnsi="Arial" w:cs="Arial"/>
          <w:sz w:val="22"/>
          <w:szCs w:val="22"/>
        </w:rPr>
        <w:t>5</w:t>
      </w:r>
      <w:r w:rsidR="005B43FA">
        <w:rPr>
          <w:rFonts w:ascii="Arial" w:hAnsi="Arial" w:cs="Arial"/>
          <w:sz w:val="22"/>
          <w:szCs w:val="22"/>
        </w:rPr>
        <w:t xml:space="preserve"> </w:t>
      </w:r>
      <w:r w:rsidR="00D61D29">
        <w:rPr>
          <w:rFonts w:ascii="Arial" w:hAnsi="Arial" w:cs="Arial"/>
          <w:sz w:val="22"/>
          <w:szCs w:val="22"/>
        </w:rPr>
        <w:t>O</w:t>
      </w:r>
      <w:r w:rsidR="005B43FA">
        <w:rPr>
          <w:rFonts w:ascii="Arial" w:hAnsi="Arial" w:cs="Arial"/>
          <w:sz w:val="22"/>
          <w:szCs w:val="22"/>
        </w:rPr>
        <w:t xml:space="preserve">ther provisions of the MAP apply in this case, notably Article 5.3: “the management of mixed fisheries… shall take into account the difficulty of fishing all stocks at MSY at the same time, especially in situations where that leads to </w:t>
      </w:r>
      <w:r w:rsidR="005B43FA" w:rsidRPr="005B43FA">
        <w:rPr>
          <w:rFonts w:ascii="Arial" w:hAnsi="Arial" w:cs="Arial"/>
          <w:sz w:val="22"/>
          <w:szCs w:val="22"/>
          <w:u w:val="single"/>
        </w:rPr>
        <w:t>a premature closure of the fishery</w:t>
      </w:r>
      <w:r w:rsidR="005B43FA">
        <w:rPr>
          <w:rFonts w:ascii="Arial" w:hAnsi="Arial" w:cs="Arial"/>
          <w:sz w:val="22"/>
          <w:szCs w:val="22"/>
        </w:rPr>
        <w:t xml:space="preserve">” (emphasis added). </w:t>
      </w:r>
    </w:p>
    <w:p w14:paraId="0581770B" w14:textId="77777777" w:rsidR="00190B04" w:rsidRDefault="00190B04" w:rsidP="00190B04">
      <w:pPr>
        <w:rPr>
          <w:rFonts w:ascii="Arial" w:hAnsi="Arial" w:cs="Arial"/>
          <w:sz w:val="22"/>
          <w:szCs w:val="22"/>
        </w:rPr>
      </w:pPr>
    </w:p>
    <w:p w14:paraId="69B33E18" w14:textId="2B05CE4E" w:rsidR="00190B04" w:rsidRDefault="0075631F" w:rsidP="00190B04">
      <w:pPr>
        <w:spacing w:line="360" w:lineRule="auto"/>
        <w:jc w:val="both"/>
        <w:rPr>
          <w:rFonts w:ascii="Arial" w:hAnsi="Arial" w:cs="Arial"/>
          <w:sz w:val="22"/>
          <w:szCs w:val="22"/>
        </w:rPr>
      </w:pPr>
      <w:r>
        <w:rPr>
          <w:rFonts w:ascii="Arial" w:hAnsi="Arial" w:cs="Arial"/>
          <w:sz w:val="22"/>
          <w:szCs w:val="22"/>
        </w:rPr>
        <w:t>3</w:t>
      </w:r>
      <w:r w:rsidR="00E82CB4">
        <w:rPr>
          <w:rFonts w:ascii="Arial" w:hAnsi="Arial" w:cs="Arial"/>
          <w:sz w:val="22"/>
          <w:szCs w:val="22"/>
        </w:rPr>
        <w:t>.</w:t>
      </w:r>
      <w:r w:rsidR="00D61D29">
        <w:rPr>
          <w:rFonts w:ascii="Arial" w:hAnsi="Arial" w:cs="Arial"/>
          <w:sz w:val="22"/>
          <w:szCs w:val="22"/>
        </w:rPr>
        <w:t>6</w:t>
      </w:r>
      <w:r w:rsidR="00E82CB4">
        <w:rPr>
          <w:rFonts w:ascii="Arial" w:hAnsi="Arial" w:cs="Arial"/>
          <w:sz w:val="22"/>
          <w:szCs w:val="22"/>
        </w:rPr>
        <w:t xml:space="preserve"> According to Article 7.1, “all appropriate remedial measures shall be adopted to ensure rapid return of the stock… to levels above those capable of producing MSY.” Leaving aside our reservations about the realism of the B</w:t>
      </w:r>
      <w:r w:rsidR="0073508B">
        <w:rPr>
          <w:rFonts w:ascii="Arial" w:hAnsi="Arial" w:cs="Arial"/>
          <w:sz w:val="22"/>
          <w:szCs w:val="22"/>
          <w:vertAlign w:val="subscript"/>
        </w:rPr>
        <w:t>TRIGGER</w:t>
      </w:r>
      <w:r w:rsidR="00E82CB4">
        <w:rPr>
          <w:rFonts w:ascii="Arial" w:hAnsi="Arial" w:cs="Arial"/>
          <w:sz w:val="22"/>
          <w:szCs w:val="22"/>
        </w:rPr>
        <w:t xml:space="preserve"> level for cod, we note that “rapid return” does not specify a particular timetable. In our view, cod stocks would be unlikely to respond to any particular remedial measures in a period as short as a year. A longer timeframe would be entirely appropriate. </w:t>
      </w:r>
    </w:p>
    <w:p w14:paraId="68982EB9" w14:textId="77777777" w:rsidR="00E82CB4" w:rsidRDefault="00E82CB4" w:rsidP="00E82CB4">
      <w:pPr>
        <w:rPr>
          <w:rFonts w:ascii="Arial" w:hAnsi="Arial" w:cs="Arial"/>
          <w:sz w:val="22"/>
          <w:szCs w:val="22"/>
        </w:rPr>
      </w:pPr>
    </w:p>
    <w:p w14:paraId="18E91325" w14:textId="77777777" w:rsidR="00D61D29" w:rsidRPr="00093FCD" w:rsidRDefault="00D61D29" w:rsidP="00E82CB4">
      <w:pPr>
        <w:spacing w:line="360" w:lineRule="auto"/>
        <w:jc w:val="both"/>
        <w:rPr>
          <w:rFonts w:ascii="Arial" w:hAnsi="Arial" w:cs="Arial"/>
          <w:sz w:val="22"/>
          <w:szCs w:val="22"/>
        </w:rPr>
      </w:pPr>
    </w:p>
    <w:p w14:paraId="58DDE7C3" w14:textId="01236482" w:rsidR="00632FFC" w:rsidRDefault="00632FFC" w:rsidP="007464FA">
      <w:pPr>
        <w:spacing w:line="360" w:lineRule="auto"/>
        <w:jc w:val="both"/>
        <w:rPr>
          <w:rFonts w:ascii="Arial" w:hAnsi="Arial" w:cs="Arial"/>
          <w:b/>
          <w:sz w:val="22"/>
          <w:szCs w:val="22"/>
        </w:rPr>
      </w:pPr>
    </w:p>
    <w:p w14:paraId="45D37990" w14:textId="77777777" w:rsidR="00E33D07" w:rsidRPr="0033274A" w:rsidRDefault="00E33D07" w:rsidP="007464FA">
      <w:pPr>
        <w:spacing w:line="360" w:lineRule="auto"/>
        <w:jc w:val="both"/>
        <w:rPr>
          <w:rFonts w:ascii="Arial" w:hAnsi="Arial" w:cs="Arial"/>
          <w:b/>
          <w:sz w:val="22"/>
          <w:szCs w:val="22"/>
        </w:rPr>
      </w:pPr>
    </w:p>
    <w:p w14:paraId="08C8FF35" w14:textId="18C8541E" w:rsidR="007464FA" w:rsidRPr="0033274A" w:rsidRDefault="0075631F" w:rsidP="007464FA">
      <w:pPr>
        <w:spacing w:line="360" w:lineRule="auto"/>
        <w:jc w:val="both"/>
        <w:rPr>
          <w:rFonts w:ascii="Arial" w:hAnsi="Arial" w:cs="Arial"/>
          <w:sz w:val="22"/>
          <w:szCs w:val="22"/>
        </w:rPr>
      </w:pPr>
      <w:r>
        <w:rPr>
          <w:rFonts w:ascii="Arial" w:hAnsi="Arial" w:cs="Arial"/>
          <w:b/>
          <w:sz w:val="22"/>
          <w:szCs w:val="22"/>
        </w:rPr>
        <w:t>4</w:t>
      </w:r>
      <w:r w:rsidR="00B46ACE" w:rsidRPr="0033274A">
        <w:rPr>
          <w:rFonts w:ascii="Arial" w:hAnsi="Arial" w:cs="Arial"/>
          <w:b/>
          <w:sz w:val="22"/>
          <w:szCs w:val="22"/>
        </w:rPr>
        <w:t xml:space="preserve">. </w:t>
      </w:r>
      <w:r w:rsidR="00DF52C8">
        <w:rPr>
          <w:rFonts w:ascii="Arial" w:hAnsi="Arial" w:cs="Arial"/>
          <w:b/>
          <w:sz w:val="22"/>
          <w:szCs w:val="22"/>
        </w:rPr>
        <w:t xml:space="preserve">TAC </w:t>
      </w:r>
      <w:r w:rsidR="00643594">
        <w:rPr>
          <w:rFonts w:ascii="Arial" w:hAnsi="Arial" w:cs="Arial"/>
          <w:b/>
          <w:sz w:val="22"/>
          <w:szCs w:val="22"/>
        </w:rPr>
        <w:t>recommendation</w:t>
      </w:r>
    </w:p>
    <w:p w14:paraId="2C127C47" w14:textId="77777777" w:rsidR="00007599" w:rsidRPr="0033274A" w:rsidRDefault="00007599" w:rsidP="000030B6">
      <w:pPr>
        <w:rPr>
          <w:rFonts w:ascii="Arial" w:hAnsi="Arial" w:cs="Arial"/>
          <w:b/>
          <w:sz w:val="22"/>
          <w:szCs w:val="22"/>
        </w:rPr>
      </w:pPr>
    </w:p>
    <w:p w14:paraId="7C878BBD" w14:textId="584FB057" w:rsidR="00305603" w:rsidRPr="0033274A" w:rsidRDefault="0075631F" w:rsidP="00305603">
      <w:pPr>
        <w:spacing w:line="360" w:lineRule="auto"/>
        <w:jc w:val="both"/>
        <w:rPr>
          <w:rFonts w:ascii="Arial" w:hAnsi="Arial" w:cs="Arial"/>
          <w:sz w:val="22"/>
          <w:szCs w:val="22"/>
        </w:rPr>
      </w:pPr>
      <w:r>
        <w:rPr>
          <w:rFonts w:ascii="Arial" w:hAnsi="Arial" w:cs="Arial"/>
          <w:sz w:val="22"/>
          <w:szCs w:val="22"/>
        </w:rPr>
        <w:t>4</w:t>
      </w:r>
      <w:r w:rsidR="00305603" w:rsidRPr="0033274A">
        <w:rPr>
          <w:rFonts w:ascii="Arial" w:hAnsi="Arial" w:cs="Arial"/>
          <w:sz w:val="22"/>
          <w:szCs w:val="22"/>
        </w:rPr>
        <w:t xml:space="preserve">.1 The headline ICES 2020 advice for a 70% cut in North Sea cod TAC (also expressed as a 63% reduction in catch relative to 2019 advice) is just one of </w:t>
      </w:r>
      <w:r w:rsidR="00DD7E1F">
        <w:rPr>
          <w:rFonts w:ascii="Arial" w:hAnsi="Arial" w:cs="Arial"/>
          <w:sz w:val="22"/>
          <w:szCs w:val="22"/>
        </w:rPr>
        <w:t xml:space="preserve">many </w:t>
      </w:r>
      <w:r w:rsidR="00305603" w:rsidRPr="0033274A">
        <w:rPr>
          <w:rFonts w:ascii="Arial" w:hAnsi="Arial" w:cs="Arial"/>
          <w:sz w:val="22"/>
          <w:szCs w:val="22"/>
        </w:rPr>
        <w:t xml:space="preserve">options presented in the June 2019 advice. </w:t>
      </w:r>
    </w:p>
    <w:p w14:paraId="7708DE26" w14:textId="77777777" w:rsidR="00305603" w:rsidRPr="0033274A" w:rsidRDefault="00305603" w:rsidP="00305603">
      <w:pPr>
        <w:rPr>
          <w:rFonts w:ascii="Arial" w:hAnsi="Arial" w:cs="Arial"/>
          <w:sz w:val="22"/>
          <w:szCs w:val="22"/>
        </w:rPr>
      </w:pPr>
    </w:p>
    <w:p w14:paraId="2A3F47D3" w14:textId="7DACE78E" w:rsidR="00305603" w:rsidRPr="0033274A" w:rsidRDefault="0075631F" w:rsidP="00305603">
      <w:pPr>
        <w:spacing w:line="360" w:lineRule="auto"/>
        <w:jc w:val="both"/>
        <w:rPr>
          <w:rFonts w:ascii="Arial" w:hAnsi="Arial" w:cs="Arial"/>
          <w:sz w:val="22"/>
          <w:szCs w:val="22"/>
        </w:rPr>
      </w:pPr>
      <w:r>
        <w:rPr>
          <w:rFonts w:ascii="Arial" w:hAnsi="Arial" w:cs="Arial"/>
          <w:sz w:val="22"/>
          <w:szCs w:val="22"/>
        </w:rPr>
        <w:t>4</w:t>
      </w:r>
      <w:r w:rsidR="00305603" w:rsidRPr="0033274A">
        <w:rPr>
          <w:rFonts w:ascii="Arial" w:hAnsi="Arial" w:cs="Arial"/>
          <w:sz w:val="22"/>
          <w:szCs w:val="22"/>
        </w:rPr>
        <w:t xml:space="preserve">.2 Implementing </w:t>
      </w:r>
      <w:r w:rsidR="00643594">
        <w:rPr>
          <w:rFonts w:ascii="Arial" w:hAnsi="Arial" w:cs="Arial"/>
          <w:sz w:val="22"/>
          <w:szCs w:val="22"/>
        </w:rPr>
        <w:t xml:space="preserve">the headline </w:t>
      </w:r>
      <w:r w:rsidR="00305603" w:rsidRPr="0033274A">
        <w:rPr>
          <w:rFonts w:ascii="Arial" w:hAnsi="Arial" w:cs="Arial"/>
          <w:sz w:val="22"/>
          <w:szCs w:val="22"/>
        </w:rPr>
        <w:t xml:space="preserve">cut would have very serious consequences for the demersal finfish </w:t>
      </w:r>
      <w:r w:rsidR="00052C09">
        <w:rPr>
          <w:rFonts w:ascii="Arial" w:hAnsi="Arial" w:cs="Arial"/>
          <w:sz w:val="22"/>
          <w:szCs w:val="22"/>
        </w:rPr>
        <w:t xml:space="preserve">and </w:t>
      </w:r>
      <w:r w:rsidR="00052C09" w:rsidRPr="003D53EE">
        <w:rPr>
          <w:rFonts w:ascii="Arial" w:hAnsi="Arial" w:cs="Arial"/>
          <w:i/>
          <w:sz w:val="22"/>
          <w:szCs w:val="22"/>
        </w:rPr>
        <w:t>Nephrops</w:t>
      </w:r>
      <w:r w:rsidR="00052C09">
        <w:rPr>
          <w:rFonts w:ascii="Arial" w:hAnsi="Arial" w:cs="Arial"/>
          <w:sz w:val="22"/>
          <w:szCs w:val="22"/>
        </w:rPr>
        <w:t xml:space="preserve"> </w:t>
      </w:r>
      <w:r w:rsidR="00305603" w:rsidRPr="0033274A">
        <w:rPr>
          <w:rFonts w:ascii="Arial" w:hAnsi="Arial" w:cs="Arial"/>
          <w:sz w:val="22"/>
          <w:szCs w:val="22"/>
        </w:rPr>
        <w:t>sector</w:t>
      </w:r>
      <w:r w:rsidR="00052C09">
        <w:rPr>
          <w:rFonts w:ascii="Arial" w:hAnsi="Arial" w:cs="Arial"/>
          <w:sz w:val="22"/>
          <w:szCs w:val="22"/>
        </w:rPr>
        <w:t>s</w:t>
      </w:r>
      <w:r w:rsidR="00305603" w:rsidRPr="0033274A">
        <w:rPr>
          <w:rFonts w:ascii="Arial" w:hAnsi="Arial" w:cs="Arial"/>
          <w:sz w:val="22"/>
          <w:szCs w:val="22"/>
        </w:rPr>
        <w:t xml:space="preserve">, not just because of the loss of value of such a commercially important catch but also because of the implications of the </w:t>
      </w:r>
      <w:r w:rsidR="00643594">
        <w:rPr>
          <w:rFonts w:ascii="Arial" w:hAnsi="Arial" w:cs="Arial"/>
          <w:sz w:val="22"/>
          <w:szCs w:val="22"/>
        </w:rPr>
        <w:t>l</w:t>
      </w:r>
      <w:r w:rsidR="00305603" w:rsidRPr="0033274A">
        <w:rPr>
          <w:rFonts w:ascii="Arial" w:hAnsi="Arial" w:cs="Arial"/>
          <w:sz w:val="22"/>
          <w:szCs w:val="22"/>
        </w:rPr>
        <w:t xml:space="preserve">anding </w:t>
      </w:r>
      <w:r w:rsidR="00643594">
        <w:rPr>
          <w:rFonts w:ascii="Arial" w:hAnsi="Arial" w:cs="Arial"/>
          <w:sz w:val="22"/>
          <w:szCs w:val="22"/>
        </w:rPr>
        <w:t>o</w:t>
      </w:r>
      <w:r w:rsidR="00305603" w:rsidRPr="0033274A">
        <w:rPr>
          <w:rFonts w:ascii="Arial" w:hAnsi="Arial" w:cs="Arial"/>
          <w:sz w:val="22"/>
          <w:szCs w:val="22"/>
        </w:rPr>
        <w:t>bligation in the mixed fisheries in which North Sea cod is caught.</w:t>
      </w:r>
      <w:r w:rsidR="00643594" w:rsidRPr="00643594">
        <w:rPr>
          <w:rFonts w:ascii="Arial" w:hAnsi="Arial" w:cs="Arial"/>
          <w:sz w:val="22"/>
          <w:szCs w:val="22"/>
        </w:rPr>
        <w:t xml:space="preserve"> </w:t>
      </w:r>
      <w:r w:rsidR="00643594">
        <w:rPr>
          <w:rFonts w:ascii="Arial" w:hAnsi="Arial" w:cs="Arial"/>
          <w:sz w:val="22"/>
          <w:szCs w:val="22"/>
        </w:rPr>
        <w:t xml:space="preserve">We would expect significant </w:t>
      </w:r>
      <w:r w:rsidR="00D61D29">
        <w:rPr>
          <w:rFonts w:ascii="Arial" w:hAnsi="Arial" w:cs="Arial"/>
          <w:sz w:val="22"/>
          <w:szCs w:val="22"/>
        </w:rPr>
        <w:t>economic pressure</w:t>
      </w:r>
      <w:r w:rsidR="00643594">
        <w:rPr>
          <w:rFonts w:ascii="Arial" w:hAnsi="Arial" w:cs="Arial"/>
          <w:sz w:val="22"/>
          <w:szCs w:val="22"/>
        </w:rPr>
        <w:t xml:space="preserve"> </w:t>
      </w:r>
      <w:r w:rsidR="00D61D29">
        <w:rPr>
          <w:rFonts w:ascii="Arial" w:hAnsi="Arial" w:cs="Arial"/>
          <w:sz w:val="22"/>
          <w:szCs w:val="22"/>
        </w:rPr>
        <w:t xml:space="preserve">on </w:t>
      </w:r>
      <w:r w:rsidR="00643594" w:rsidRPr="0033274A">
        <w:rPr>
          <w:rFonts w:ascii="Arial" w:hAnsi="Arial" w:cs="Arial"/>
          <w:sz w:val="22"/>
          <w:szCs w:val="22"/>
        </w:rPr>
        <w:t>business</w:t>
      </w:r>
      <w:r w:rsidR="00D61D29">
        <w:rPr>
          <w:rFonts w:ascii="Arial" w:hAnsi="Arial" w:cs="Arial"/>
          <w:sz w:val="22"/>
          <w:szCs w:val="22"/>
        </w:rPr>
        <w:t>es and coastal communities</w:t>
      </w:r>
      <w:r w:rsidR="00643594">
        <w:rPr>
          <w:rFonts w:ascii="Arial" w:hAnsi="Arial" w:cs="Arial"/>
          <w:sz w:val="22"/>
          <w:szCs w:val="22"/>
        </w:rPr>
        <w:t xml:space="preserve">. </w:t>
      </w:r>
    </w:p>
    <w:p w14:paraId="58B33268" w14:textId="77777777" w:rsidR="00305603" w:rsidRPr="0033274A" w:rsidRDefault="00305603" w:rsidP="00305603">
      <w:pPr>
        <w:rPr>
          <w:rFonts w:ascii="Arial" w:hAnsi="Arial" w:cs="Arial"/>
          <w:sz w:val="22"/>
          <w:szCs w:val="22"/>
        </w:rPr>
      </w:pPr>
      <w:r w:rsidRPr="0033274A">
        <w:rPr>
          <w:rFonts w:ascii="Arial" w:hAnsi="Arial" w:cs="Arial"/>
          <w:sz w:val="22"/>
          <w:szCs w:val="22"/>
        </w:rPr>
        <w:t xml:space="preserve"> </w:t>
      </w:r>
    </w:p>
    <w:p w14:paraId="6DA1A7EE" w14:textId="282A0B88" w:rsidR="00305603" w:rsidRPr="0033274A" w:rsidRDefault="0075631F" w:rsidP="00305603">
      <w:pPr>
        <w:spacing w:line="360" w:lineRule="auto"/>
        <w:jc w:val="both"/>
        <w:rPr>
          <w:rFonts w:ascii="Arial" w:hAnsi="Arial" w:cs="Arial"/>
          <w:sz w:val="22"/>
          <w:szCs w:val="22"/>
        </w:rPr>
      </w:pPr>
      <w:r>
        <w:rPr>
          <w:rFonts w:ascii="Arial" w:hAnsi="Arial" w:cs="Arial"/>
          <w:sz w:val="22"/>
          <w:szCs w:val="22"/>
        </w:rPr>
        <w:t>4</w:t>
      </w:r>
      <w:r w:rsidR="00305603" w:rsidRPr="0033274A">
        <w:rPr>
          <w:rFonts w:ascii="Arial" w:hAnsi="Arial" w:cs="Arial"/>
          <w:sz w:val="22"/>
          <w:szCs w:val="22"/>
        </w:rPr>
        <w:t xml:space="preserve">.3 By way of example, an assessment carried out by the Centre for Environment, Fisheries and Aquaculture Science (CEFAS) suggests that under the single stock cod TAC, UK catches of haddock and whiting would be significantly below their single stock advice at 7,569 and 6,090 tonnes respectively. The model predicts a 78% reduction in haddock </w:t>
      </w:r>
      <w:r w:rsidR="006550A3">
        <w:rPr>
          <w:rFonts w:ascii="Arial" w:hAnsi="Arial" w:cs="Arial"/>
          <w:sz w:val="22"/>
          <w:szCs w:val="22"/>
        </w:rPr>
        <w:t xml:space="preserve">catches </w:t>
      </w:r>
      <w:r w:rsidR="00305603" w:rsidRPr="0033274A">
        <w:rPr>
          <w:rFonts w:ascii="Arial" w:hAnsi="Arial" w:cs="Arial"/>
          <w:sz w:val="22"/>
          <w:szCs w:val="22"/>
        </w:rPr>
        <w:t xml:space="preserve">and 72% reduction in whiting </w:t>
      </w:r>
      <w:r w:rsidR="006550A3">
        <w:rPr>
          <w:rFonts w:ascii="Arial" w:hAnsi="Arial" w:cs="Arial"/>
          <w:sz w:val="22"/>
          <w:szCs w:val="22"/>
        </w:rPr>
        <w:t xml:space="preserve">catches </w:t>
      </w:r>
      <w:r w:rsidR="00305603" w:rsidRPr="0033274A">
        <w:rPr>
          <w:rFonts w:ascii="Arial" w:hAnsi="Arial" w:cs="Arial"/>
          <w:sz w:val="22"/>
          <w:szCs w:val="22"/>
        </w:rPr>
        <w:t>with catches of</w:t>
      </w:r>
      <w:r w:rsidR="00643594">
        <w:rPr>
          <w:rFonts w:ascii="Arial" w:hAnsi="Arial" w:cs="Arial"/>
          <w:sz w:val="22"/>
          <w:szCs w:val="22"/>
        </w:rPr>
        <w:t xml:space="preserve"> other stocks similarly reduced</w:t>
      </w:r>
      <w:r w:rsidR="00305603" w:rsidRPr="0033274A">
        <w:rPr>
          <w:rFonts w:ascii="Arial" w:hAnsi="Arial" w:cs="Arial"/>
          <w:sz w:val="22"/>
          <w:szCs w:val="22"/>
        </w:rPr>
        <w:t>.</w:t>
      </w:r>
      <w:r w:rsidR="00786CFB">
        <w:rPr>
          <w:rFonts w:ascii="Arial" w:hAnsi="Arial" w:cs="Arial"/>
          <w:sz w:val="22"/>
          <w:szCs w:val="22"/>
        </w:rPr>
        <w:t xml:space="preserve"> The situation is similarly detrimental for other national fleets.</w:t>
      </w:r>
    </w:p>
    <w:p w14:paraId="6DB441BB" w14:textId="77777777" w:rsidR="00305603" w:rsidRPr="0033274A" w:rsidRDefault="00305603" w:rsidP="00305603">
      <w:pPr>
        <w:rPr>
          <w:rFonts w:ascii="Arial" w:hAnsi="Arial" w:cs="Arial"/>
          <w:sz w:val="22"/>
          <w:szCs w:val="22"/>
        </w:rPr>
      </w:pPr>
    </w:p>
    <w:p w14:paraId="2EEC10AA" w14:textId="24C38EAF" w:rsidR="00643594" w:rsidRPr="0033274A" w:rsidRDefault="0075631F" w:rsidP="00643594">
      <w:pPr>
        <w:spacing w:line="360" w:lineRule="auto"/>
        <w:jc w:val="both"/>
        <w:rPr>
          <w:rFonts w:ascii="Arial" w:hAnsi="Arial" w:cs="Arial"/>
          <w:sz w:val="22"/>
          <w:szCs w:val="22"/>
        </w:rPr>
      </w:pPr>
      <w:r>
        <w:rPr>
          <w:rFonts w:ascii="Arial" w:hAnsi="Arial" w:cs="Arial"/>
          <w:sz w:val="22"/>
          <w:szCs w:val="22"/>
        </w:rPr>
        <w:t>4</w:t>
      </w:r>
      <w:r w:rsidR="00643594">
        <w:rPr>
          <w:rFonts w:ascii="Arial" w:hAnsi="Arial" w:cs="Arial"/>
          <w:sz w:val="22"/>
          <w:szCs w:val="22"/>
        </w:rPr>
        <w:t>.4</w:t>
      </w:r>
      <w:r w:rsidR="00305603" w:rsidRPr="0033274A">
        <w:rPr>
          <w:rFonts w:ascii="Arial" w:hAnsi="Arial" w:cs="Arial"/>
          <w:sz w:val="22"/>
          <w:szCs w:val="22"/>
        </w:rPr>
        <w:t xml:space="preserve"> </w:t>
      </w:r>
      <w:r w:rsidR="00643594" w:rsidRPr="0033274A">
        <w:rPr>
          <w:rFonts w:ascii="Arial" w:hAnsi="Arial" w:cs="Arial"/>
          <w:sz w:val="22"/>
          <w:szCs w:val="22"/>
        </w:rPr>
        <w:t xml:space="preserve">It is not realistic to set a TAC of </w:t>
      </w:r>
      <w:r w:rsidR="00D61D29">
        <w:rPr>
          <w:rFonts w:ascii="Arial" w:hAnsi="Arial" w:cs="Arial"/>
          <w:sz w:val="22"/>
          <w:szCs w:val="22"/>
        </w:rPr>
        <w:t>around</w:t>
      </w:r>
      <w:r w:rsidR="00643594" w:rsidRPr="0033274A">
        <w:rPr>
          <w:rFonts w:ascii="Arial" w:hAnsi="Arial" w:cs="Arial"/>
          <w:sz w:val="22"/>
          <w:szCs w:val="22"/>
        </w:rPr>
        <w:t xml:space="preserve"> 10,000 tonnes for the North Sea and the Skagerrak for 2020 and then expect the total </w:t>
      </w:r>
      <w:r w:rsidR="006550A3">
        <w:rPr>
          <w:rFonts w:ascii="Arial" w:hAnsi="Arial" w:cs="Arial"/>
          <w:sz w:val="22"/>
          <w:szCs w:val="22"/>
        </w:rPr>
        <w:t xml:space="preserve">cod </w:t>
      </w:r>
      <w:r w:rsidR="00643594" w:rsidRPr="0033274A">
        <w:rPr>
          <w:rFonts w:ascii="Arial" w:hAnsi="Arial" w:cs="Arial"/>
          <w:sz w:val="22"/>
          <w:szCs w:val="22"/>
        </w:rPr>
        <w:t>catch to be limited to this level, unless all fishing is stopped for most of the year. Therefore a catch level must be set which, on the one hand, allows the indus</w:t>
      </w:r>
      <w:r w:rsidR="00643594">
        <w:rPr>
          <w:rFonts w:ascii="Arial" w:hAnsi="Arial" w:cs="Arial"/>
          <w:sz w:val="22"/>
          <w:szCs w:val="22"/>
        </w:rPr>
        <w:t>try to exploit the other quotas</w:t>
      </w:r>
      <w:r w:rsidR="00643594" w:rsidRPr="0033274A">
        <w:rPr>
          <w:rFonts w:ascii="Arial" w:hAnsi="Arial" w:cs="Arial"/>
          <w:sz w:val="22"/>
          <w:szCs w:val="22"/>
        </w:rPr>
        <w:t xml:space="preserve"> with an inevitable by-catch of cod, but which, on the other hand, also leaves the spawning biomass in 2021 larger than it is estimated to be in 2020.</w:t>
      </w:r>
    </w:p>
    <w:p w14:paraId="3148149D" w14:textId="77777777" w:rsidR="00643594" w:rsidRPr="0033274A" w:rsidRDefault="00643594" w:rsidP="00643594">
      <w:pPr>
        <w:jc w:val="both"/>
        <w:rPr>
          <w:rFonts w:ascii="Arial" w:hAnsi="Arial" w:cs="Arial"/>
          <w:sz w:val="22"/>
          <w:szCs w:val="22"/>
        </w:rPr>
      </w:pPr>
    </w:p>
    <w:p w14:paraId="2C8824BA" w14:textId="39CE6896" w:rsidR="00621C3F" w:rsidRPr="00782D4A" w:rsidRDefault="0075631F" w:rsidP="009A0B86">
      <w:pPr>
        <w:spacing w:line="360" w:lineRule="auto"/>
        <w:jc w:val="both"/>
        <w:rPr>
          <w:rFonts w:ascii="Arial" w:hAnsi="Arial" w:cs="Arial"/>
          <w:sz w:val="22"/>
          <w:szCs w:val="22"/>
        </w:rPr>
      </w:pPr>
      <w:r>
        <w:rPr>
          <w:rFonts w:ascii="Arial" w:hAnsi="Arial" w:cs="Arial"/>
          <w:sz w:val="22"/>
          <w:szCs w:val="22"/>
        </w:rPr>
        <w:t>4</w:t>
      </w:r>
      <w:r w:rsidR="00643594">
        <w:rPr>
          <w:rFonts w:ascii="Arial" w:hAnsi="Arial" w:cs="Arial"/>
          <w:sz w:val="22"/>
          <w:szCs w:val="22"/>
        </w:rPr>
        <w:t xml:space="preserve">.5 </w:t>
      </w:r>
      <w:r w:rsidR="006948E6" w:rsidRPr="009A0B86">
        <w:rPr>
          <w:rFonts w:ascii="Arial" w:hAnsi="Arial" w:cs="Arial"/>
          <w:b/>
          <w:sz w:val="22"/>
          <w:szCs w:val="22"/>
        </w:rPr>
        <w:t>A</w:t>
      </w:r>
      <w:r w:rsidR="00643594" w:rsidRPr="009A0B86">
        <w:rPr>
          <w:rFonts w:ascii="Arial" w:hAnsi="Arial" w:cs="Arial"/>
          <w:b/>
          <w:sz w:val="22"/>
          <w:szCs w:val="22"/>
        </w:rPr>
        <w:t xml:space="preserve"> TAC of 28,056t, in line with F</w:t>
      </w:r>
      <w:r w:rsidR="0073508B" w:rsidRPr="009A0B86">
        <w:rPr>
          <w:rFonts w:ascii="Arial" w:hAnsi="Arial" w:cs="Arial"/>
          <w:b/>
          <w:sz w:val="22"/>
          <w:szCs w:val="22"/>
          <w:vertAlign w:val="subscript"/>
        </w:rPr>
        <w:t>PA</w:t>
      </w:r>
      <w:r w:rsidR="00643594" w:rsidRPr="009A0B86">
        <w:rPr>
          <w:rFonts w:ascii="Arial" w:hAnsi="Arial" w:cs="Arial"/>
          <w:b/>
          <w:sz w:val="22"/>
          <w:szCs w:val="22"/>
        </w:rPr>
        <w:t>, would be a manageable and perfectly legal outcome</w:t>
      </w:r>
      <w:r w:rsidR="00643594" w:rsidRPr="0033274A">
        <w:rPr>
          <w:rFonts w:ascii="Arial" w:hAnsi="Arial" w:cs="Arial"/>
          <w:sz w:val="22"/>
          <w:szCs w:val="22"/>
        </w:rPr>
        <w:t xml:space="preserve">. </w:t>
      </w:r>
      <w:r w:rsidR="00643594" w:rsidRPr="002C1336">
        <w:rPr>
          <w:rFonts w:ascii="Arial" w:hAnsi="Arial" w:cs="Arial"/>
          <w:sz w:val="22"/>
          <w:szCs w:val="22"/>
        </w:rPr>
        <w:t xml:space="preserve">It would </w:t>
      </w:r>
      <w:r w:rsidR="00052C09" w:rsidRPr="002C1336">
        <w:rPr>
          <w:rFonts w:ascii="Arial" w:hAnsi="Arial" w:cs="Arial"/>
          <w:sz w:val="22"/>
          <w:szCs w:val="22"/>
        </w:rPr>
        <w:t>imply</w:t>
      </w:r>
      <w:r w:rsidR="00717A7F" w:rsidRPr="002C1336">
        <w:rPr>
          <w:rFonts w:ascii="Arial" w:hAnsi="Arial" w:cs="Arial"/>
          <w:sz w:val="22"/>
          <w:szCs w:val="22"/>
        </w:rPr>
        <w:t xml:space="preserve"> a</w:t>
      </w:r>
      <w:r w:rsidR="00643594" w:rsidRPr="002C1336">
        <w:rPr>
          <w:rFonts w:ascii="Arial" w:hAnsi="Arial" w:cs="Arial"/>
          <w:sz w:val="22"/>
          <w:szCs w:val="22"/>
        </w:rPr>
        <w:t xml:space="preserve"> reduction in TAC of 21%</w:t>
      </w:r>
      <w:r w:rsidR="00052C09" w:rsidRPr="00067524">
        <w:rPr>
          <w:rFonts w:ascii="Arial" w:hAnsi="Arial" w:cs="Arial"/>
          <w:sz w:val="22"/>
          <w:szCs w:val="22"/>
        </w:rPr>
        <w:t xml:space="preserve"> </w:t>
      </w:r>
      <w:r w:rsidR="006948E6" w:rsidRPr="00067524">
        <w:rPr>
          <w:rFonts w:ascii="Arial" w:hAnsi="Arial" w:cs="Arial"/>
          <w:sz w:val="22"/>
          <w:szCs w:val="22"/>
        </w:rPr>
        <w:t xml:space="preserve">from </w:t>
      </w:r>
      <w:r w:rsidR="00D61D29" w:rsidRPr="00067524">
        <w:rPr>
          <w:rFonts w:ascii="Arial" w:hAnsi="Arial" w:cs="Arial"/>
          <w:sz w:val="22"/>
          <w:szCs w:val="22"/>
        </w:rPr>
        <w:t xml:space="preserve">2019 </w:t>
      </w:r>
      <w:r w:rsidR="006948E6" w:rsidRPr="00067524">
        <w:rPr>
          <w:rFonts w:ascii="Arial" w:hAnsi="Arial" w:cs="Arial"/>
          <w:sz w:val="22"/>
          <w:szCs w:val="22"/>
        </w:rPr>
        <w:t>to</w:t>
      </w:r>
      <w:r w:rsidR="00D61D29" w:rsidRPr="00067524">
        <w:rPr>
          <w:rFonts w:ascii="Arial" w:hAnsi="Arial" w:cs="Arial"/>
          <w:sz w:val="22"/>
          <w:szCs w:val="22"/>
        </w:rPr>
        <w:t xml:space="preserve"> 2020 </w:t>
      </w:r>
      <w:r w:rsidR="00717A7F" w:rsidRPr="00067524">
        <w:rPr>
          <w:rFonts w:ascii="Arial" w:hAnsi="Arial" w:cs="Arial"/>
          <w:sz w:val="22"/>
          <w:szCs w:val="22"/>
        </w:rPr>
        <w:t xml:space="preserve">and a 20% reduction in </w:t>
      </w:r>
      <w:r w:rsidR="00052C09" w:rsidRPr="00067524">
        <w:rPr>
          <w:rFonts w:ascii="Arial" w:hAnsi="Arial" w:cs="Arial"/>
          <w:sz w:val="22"/>
          <w:szCs w:val="22"/>
        </w:rPr>
        <w:t>fishing mortality comp</w:t>
      </w:r>
      <w:r w:rsidR="00717A7F" w:rsidRPr="00067524">
        <w:rPr>
          <w:rFonts w:ascii="Arial" w:hAnsi="Arial" w:cs="Arial"/>
          <w:sz w:val="22"/>
          <w:szCs w:val="22"/>
        </w:rPr>
        <w:t>ared to that estimated for 2019</w:t>
      </w:r>
      <w:r w:rsidR="00643594" w:rsidRPr="00621C3F">
        <w:rPr>
          <w:rFonts w:ascii="Arial" w:hAnsi="Arial" w:cs="Arial"/>
          <w:sz w:val="22"/>
          <w:szCs w:val="22"/>
        </w:rPr>
        <w:t xml:space="preserve">. </w:t>
      </w:r>
      <w:r w:rsidR="009A0B86">
        <w:rPr>
          <w:rFonts w:ascii="Arial" w:hAnsi="Arial" w:cs="Arial"/>
          <w:sz w:val="22"/>
          <w:szCs w:val="22"/>
        </w:rPr>
        <w:t>It is important to note</w:t>
      </w:r>
      <w:r w:rsidR="00621C3F" w:rsidRPr="00782D4A">
        <w:rPr>
          <w:rFonts w:ascii="Arial" w:hAnsi="Arial" w:cs="Arial"/>
          <w:sz w:val="22"/>
          <w:szCs w:val="22"/>
        </w:rPr>
        <w:t xml:space="preserve"> that according to the l</w:t>
      </w:r>
      <w:r w:rsidR="009A0B86">
        <w:rPr>
          <w:rFonts w:ascii="Arial" w:hAnsi="Arial" w:cs="Arial"/>
          <w:sz w:val="22"/>
          <w:szCs w:val="22"/>
        </w:rPr>
        <w:t xml:space="preserve">atest assessment, </w:t>
      </w:r>
      <w:r w:rsidR="009A0B86" w:rsidRPr="009A0B86">
        <w:rPr>
          <w:rFonts w:ascii="Arial" w:hAnsi="Arial" w:cs="Arial"/>
          <w:b/>
          <w:sz w:val="22"/>
          <w:szCs w:val="22"/>
        </w:rPr>
        <w:t>fishing at F</w:t>
      </w:r>
      <w:r w:rsidR="009A0B86" w:rsidRPr="009A0B86">
        <w:rPr>
          <w:rFonts w:ascii="Arial" w:hAnsi="Arial" w:cs="Arial"/>
          <w:b/>
          <w:sz w:val="22"/>
          <w:szCs w:val="22"/>
          <w:vertAlign w:val="subscript"/>
        </w:rPr>
        <w:t>PA</w:t>
      </w:r>
      <w:r w:rsidR="009A0B86">
        <w:rPr>
          <w:rFonts w:ascii="Arial" w:hAnsi="Arial" w:cs="Arial"/>
          <w:b/>
          <w:sz w:val="22"/>
          <w:szCs w:val="22"/>
        </w:rPr>
        <w:t xml:space="preserve"> would </w:t>
      </w:r>
      <w:r w:rsidR="000C4A78">
        <w:rPr>
          <w:rFonts w:ascii="Arial" w:hAnsi="Arial" w:cs="Arial"/>
          <w:b/>
          <w:sz w:val="22"/>
          <w:szCs w:val="22"/>
        </w:rPr>
        <w:t xml:space="preserve">be the lowest </w:t>
      </w:r>
      <w:r w:rsidR="00621C3F" w:rsidRPr="009A0B86">
        <w:rPr>
          <w:rFonts w:ascii="Arial" w:hAnsi="Arial" w:cs="Arial"/>
          <w:b/>
          <w:sz w:val="22"/>
          <w:szCs w:val="22"/>
        </w:rPr>
        <w:t>fishing pressure</w:t>
      </w:r>
      <w:r w:rsidR="000C4A78">
        <w:rPr>
          <w:rFonts w:ascii="Arial" w:hAnsi="Arial" w:cs="Arial"/>
          <w:b/>
          <w:sz w:val="22"/>
          <w:szCs w:val="22"/>
        </w:rPr>
        <w:t xml:space="preserve"> in the time series</w:t>
      </w:r>
      <w:r w:rsidR="00621C3F" w:rsidRPr="00782D4A">
        <w:rPr>
          <w:rFonts w:ascii="Arial" w:hAnsi="Arial" w:cs="Arial"/>
          <w:sz w:val="22"/>
          <w:szCs w:val="22"/>
        </w:rPr>
        <w:t>. In the first decade of 2000, where the stock doubled from 43</w:t>
      </w:r>
      <w:r w:rsidR="009A0B86">
        <w:rPr>
          <w:rFonts w:ascii="Arial" w:hAnsi="Arial" w:cs="Arial"/>
          <w:sz w:val="22"/>
          <w:szCs w:val="22"/>
        </w:rPr>
        <w:t>,000</w:t>
      </w:r>
      <w:r w:rsidR="00621C3F" w:rsidRPr="00782D4A">
        <w:rPr>
          <w:rFonts w:ascii="Arial" w:hAnsi="Arial" w:cs="Arial"/>
          <w:sz w:val="22"/>
          <w:szCs w:val="22"/>
        </w:rPr>
        <w:t>t (2006) to 88</w:t>
      </w:r>
      <w:r w:rsidR="009A0B86">
        <w:rPr>
          <w:rFonts w:ascii="Arial" w:hAnsi="Arial" w:cs="Arial"/>
          <w:sz w:val="22"/>
          <w:szCs w:val="22"/>
        </w:rPr>
        <w:t>,000</w:t>
      </w:r>
      <w:r w:rsidR="00621C3F" w:rsidRPr="00782D4A">
        <w:rPr>
          <w:rFonts w:ascii="Arial" w:hAnsi="Arial" w:cs="Arial"/>
          <w:sz w:val="22"/>
          <w:szCs w:val="22"/>
        </w:rPr>
        <w:t xml:space="preserve">t </w:t>
      </w:r>
      <w:r w:rsidR="00621C3F">
        <w:rPr>
          <w:rFonts w:ascii="Arial" w:hAnsi="Arial" w:cs="Arial"/>
          <w:sz w:val="22"/>
          <w:szCs w:val="22"/>
        </w:rPr>
        <w:t>(</w:t>
      </w:r>
      <w:r w:rsidR="00621C3F" w:rsidRPr="00782D4A">
        <w:rPr>
          <w:rFonts w:ascii="Arial" w:hAnsi="Arial" w:cs="Arial"/>
          <w:sz w:val="22"/>
          <w:szCs w:val="22"/>
        </w:rPr>
        <w:t>2010), fis</w:t>
      </w:r>
      <w:r w:rsidR="009A0B86">
        <w:rPr>
          <w:rFonts w:ascii="Arial" w:hAnsi="Arial" w:cs="Arial"/>
          <w:sz w:val="22"/>
          <w:szCs w:val="22"/>
        </w:rPr>
        <w:t>hing mortality varied between 0.58 and 0.</w:t>
      </w:r>
      <w:r w:rsidR="00621C3F" w:rsidRPr="00782D4A">
        <w:rPr>
          <w:rFonts w:ascii="Arial" w:hAnsi="Arial" w:cs="Arial"/>
          <w:sz w:val="22"/>
          <w:szCs w:val="22"/>
        </w:rPr>
        <w:t>74</w:t>
      </w:r>
      <w:r w:rsidR="009A0B86">
        <w:rPr>
          <w:rFonts w:ascii="Arial" w:hAnsi="Arial" w:cs="Arial"/>
          <w:sz w:val="22"/>
          <w:szCs w:val="22"/>
        </w:rPr>
        <w:t>.</w:t>
      </w:r>
    </w:p>
    <w:p w14:paraId="2EE4BADF" w14:textId="77777777" w:rsidR="00643594" w:rsidRPr="0033274A" w:rsidRDefault="00643594" w:rsidP="00643594">
      <w:pPr>
        <w:jc w:val="both"/>
        <w:rPr>
          <w:rFonts w:ascii="Arial" w:hAnsi="Arial" w:cs="Arial"/>
          <w:sz w:val="22"/>
          <w:szCs w:val="22"/>
        </w:rPr>
      </w:pPr>
    </w:p>
    <w:p w14:paraId="17E1CD0A" w14:textId="788819CF" w:rsidR="00643594" w:rsidRDefault="0075631F" w:rsidP="00643594">
      <w:pPr>
        <w:spacing w:line="360" w:lineRule="auto"/>
        <w:jc w:val="both"/>
        <w:rPr>
          <w:rFonts w:ascii="Arial" w:hAnsi="Arial" w:cs="Arial"/>
          <w:sz w:val="22"/>
          <w:szCs w:val="22"/>
        </w:rPr>
      </w:pPr>
      <w:r>
        <w:rPr>
          <w:rFonts w:ascii="Arial" w:hAnsi="Arial" w:cs="Arial"/>
          <w:sz w:val="22"/>
          <w:szCs w:val="22"/>
        </w:rPr>
        <w:t>4</w:t>
      </w:r>
      <w:r w:rsidR="00643594">
        <w:rPr>
          <w:rFonts w:ascii="Arial" w:hAnsi="Arial" w:cs="Arial"/>
          <w:sz w:val="22"/>
          <w:szCs w:val="22"/>
        </w:rPr>
        <w:t xml:space="preserve">.6 </w:t>
      </w:r>
      <w:r w:rsidR="00643594" w:rsidRPr="0033274A">
        <w:rPr>
          <w:rFonts w:ascii="Arial" w:hAnsi="Arial" w:cs="Arial"/>
          <w:sz w:val="22"/>
          <w:szCs w:val="22"/>
        </w:rPr>
        <w:t>According to ICES, this cut should deliver an increase in biomass of 8.3% between 2020 and 2021 and would put the stock above B</w:t>
      </w:r>
      <w:r w:rsidR="0073508B">
        <w:rPr>
          <w:rFonts w:ascii="Arial" w:hAnsi="Arial" w:cs="Arial"/>
          <w:sz w:val="22"/>
          <w:szCs w:val="22"/>
          <w:vertAlign w:val="subscript"/>
        </w:rPr>
        <w:t>LIM</w:t>
      </w:r>
      <w:r w:rsidR="00643594" w:rsidRPr="0033274A">
        <w:rPr>
          <w:rFonts w:ascii="Arial" w:hAnsi="Arial" w:cs="Arial"/>
          <w:sz w:val="22"/>
          <w:szCs w:val="22"/>
        </w:rPr>
        <w:t xml:space="preserve"> (107,000t) by 2022</w:t>
      </w:r>
      <w:r w:rsidR="00717A7F">
        <w:rPr>
          <w:rFonts w:ascii="Arial" w:hAnsi="Arial" w:cs="Arial"/>
          <w:sz w:val="22"/>
          <w:szCs w:val="22"/>
        </w:rPr>
        <w:t xml:space="preserve"> if the present low recruitment scenario continues. </w:t>
      </w:r>
      <w:r w:rsidR="006948E6">
        <w:rPr>
          <w:rFonts w:ascii="Arial" w:hAnsi="Arial" w:cs="Arial"/>
          <w:sz w:val="22"/>
          <w:szCs w:val="22"/>
        </w:rPr>
        <w:t>However, w</w:t>
      </w:r>
      <w:r w:rsidR="002D3543">
        <w:rPr>
          <w:rFonts w:ascii="Arial" w:hAnsi="Arial" w:cs="Arial"/>
          <w:sz w:val="22"/>
          <w:szCs w:val="22"/>
        </w:rPr>
        <w:t xml:space="preserve">e note that results from the most recent IBTS indicate stronger </w:t>
      </w:r>
      <w:r w:rsidR="002D3543">
        <w:rPr>
          <w:rFonts w:ascii="Arial" w:hAnsi="Arial" w:cs="Arial"/>
          <w:sz w:val="22"/>
          <w:szCs w:val="22"/>
        </w:rPr>
        <w:lastRenderedPageBreak/>
        <w:t>cod recruitment i</w:t>
      </w:r>
      <w:r w:rsidR="0073508B">
        <w:rPr>
          <w:rFonts w:ascii="Arial" w:hAnsi="Arial" w:cs="Arial"/>
          <w:sz w:val="22"/>
          <w:szCs w:val="22"/>
        </w:rPr>
        <w:t>n 2019 than in 2018; this suggests</w:t>
      </w:r>
      <w:r w:rsidR="002D3543">
        <w:rPr>
          <w:rFonts w:ascii="Arial" w:hAnsi="Arial" w:cs="Arial"/>
          <w:sz w:val="22"/>
          <w:szCs w:val="22"/>
        </w:rPr>
        <w:t xml:space="preserve"> that recovery above B</w:t>
      </w:r>
      <w:r w:rsidR="002D3543" w:rsidRPr="002D3543">
        <w:rPr>
          <w:rFonts w:ascii="Arial" w:hAnsi="Arial" w:cs="Arial"/>
          <w:sz w:val="22"/>
          <w:szCs w:val="22"/>
          <w:vertAlign w:val="subscript"/>
        </w:rPr>
        <w:t>LIM</w:t>
      </w:r>
      <w:r w:rsidR="002D3543">
        <w:rPr>
          <w:rFonts w:ascii="Arial" w:hAnsi="Arial" w:cs="Arial"/>
          <w:sz w:val="22"/>
          <w:szCs w:val="22"/>
        </w:rPr>
        <w:t xml:space="preserve"> is set to accelerate. </w:t>
      </w:r>
    </w:p>
    <w:p w14:paraId="26213D19" w14:textId="6431B93A" w:rsidR="00052C09" w:rsidRDefault="00052C09" w:rsidP="00643594">
      <w:pPr>
        <w:spacing w:line="360" w:lineRule="auto"/>
        <w:jc w:val="both"/>
        <w:rPr>
          <w:rFonts w:ascii="Arial" w:hAnsi="Arial" w:cs="Arial"/>
          <w:sz w:val="22"/>
          <w:szCs w:val="22"/>
        </w:rPr>
      </w:pPr>
    </w:p>
    <w:p w14:paraId="629BDB68" w14:textId="1852FF94" w:rsidR="00052C09" w:rsidRPr="003D53EE" w:rsidRDefault="0075631F" w:rsidP="00643594">
      <w:pPr>
        <w:spacing w:line="360" w:lineRule="auto"/>
        <w:jc w:val="both"/>
        <w:rPr>
          <w:rFonts w:ascii="Arial" w:hAnsi="Arial" w:cs="Arial"/>
          <w:sz w:val="22"/>
          <w:szCs w:val="22"/>
        </w:rPr>
      </w:pPr>
      <w:r>
        <w:rPr>
          <w:rFonts w:ascii="Arial" w:hAnsi="Arial" w:cs="Arial"/>
        </w:rPr>
        <w:t>4</w:t>
      </w:r>
      <w:r w:rsidR="00052C09" w:rsidRPr="003D53EE">
        <w:rPr>
          <w:rFonts w:ascii="Arial" w:hAnsi="Arial" w:cs="Arial"/>
          <w:sz w:val="22"/>
          <w:szCs w:val="22"/>
        </w:rPr>
        <w:t xml:space="preserve">.7 </w:t>
      </w:r>
      <w:r w:rsidR="00052C09" w:rsidRPr="00280576">
        <w:rPr>
          <w:rFonts w:ascii="Arial" w:hAnsi="Arial" w:cs="Arial"/>
          <w:sz w:val="22"/>
          <w:szCs w:val="22"/>
        </w:rPr>
        <w:t>The F</w:t>
      </w:r>
      <w:r w:rsidR="00052C09" w:rsidRPr="00280576">
        <w:rPr>
          <w:rFonts w:ascii="Arial" w:hAnsi="Arial" w:cs="Arial"/>
          <w:sz w:val="22"/>
          <w:szCs w:val="22"/>
          <w:vertAlign w:val="subscript"/>
        </w:rPr>
        <w:t xml:space="preserve">PA </w:t>
      </w:r>
      <w:r w:rsidR="00052C09" w:rsidRPr="00280576">
        <w:rPr>
          <w:rFonts w:ascii="Arial" w:hAnsi="Arial" w:cs="Arial"/>
          <w:sz w:val="22"/>
          <w:szCs w:val="22"/>
        </w:rPr>
        <w:t xml:space="preserve"> of 0.</w:t>
      </w:r>
      <w:r w:rsidR="002D3543" w:rsidRPr="00280576">
        <w:rPr>
          <w:rFonts w:ascii="Arial" w:hAnsi="Arial" w:cs="Arial"/>
          <w:sz w:val="22"/>
          <w:szCs w:val="22"/>
        </w:rPr>
        <w:t xml:space="preserve">39 sits inside the upper limit </w:t>
      </w:r>
      <w:r w:rsidR="00052C09" w:rsidRPr="00280576">
        <w:rPr>
          <w:rFonts w:ascii="Arial" w:hAnsi="Arial" w:cs="Arial"/>
          <w:sz w:val="22"/>
          <w:szCs w:val="22"/>
        </w:rPr>
        <w:t>target mor</w:t>
      </w:r>
      <w:r w:rsidR="006948E6" w:rsidRPr="00280576">
        <w:rPr>
          <w:rFonts w:ascii="Arial" w:hAnsi="Arial" w:cs="Arial"/>
          <w:sz w:val="22"/>
          <w:szCs w:val="22"/>
        </w:rPr>
        <w:t>t</w:t>
      </w:r>
      <w:r w:rsidR="00052C09" w:rsidRPr="00280576">
        <w:rPr>
          <w:rFonts w:ascii="Arial" w:hAnsi="Arial" w:cs="Arial"/>
          <w:sz w:val="22"/>
          <w:szCs w:val="22"/>
        </w:rPr>
        <w:t>ality of 0.46 set by ICES.</w:t>
      </w:r>
      <w:r w:rsidR="00052C09" w:rsidRPr="003D53EE">
        <w:rPr>
          <w:rFonts w:ascii="Arial" w:hAnsi="Arial" w:cs="Arial"/>
          <w:sz w:val="22"/>
          <w:szCs w:val="22"/>
        </w:rPr>
        <w:t xml:space="preserve"> It is clear that for the North Sea fleets to avoid an early choke then a case has to be made for setting a TAC in excess of that currently suggested in the MAP, but still within the range of mortalities given in a sustainable context (i.e. not exceeding F</w:t>
      </w:r>
      <w:r w:rsidR="00052C09" w:rsidRPr="003D53EE">
        <w:rPr>
          <w:rFonts w:ascii="Arial" w:hAnsi="Arial" w:cs="Arial"/>
          <w:sz w:val="22"/>
          <w:szCs w:val="22"/>
          <w:vertAlign w:val="subscript"/>
        </w:rPr>
        <w:t>PA</w:t>
      </w:r>
      <w:r w:rsidR="00052C09" w:rsidRPr="003D53EE">
        <w:rPr>
          <w:rFonts w:ascii="Arial" w:hAnsi="Arial" w:cs="Arial"/>
          <w:sz w:val="22"/>
          <w:szCs w:val="22"/>
        </w:rPr>
        <w:t>).</w:t>
      </w:r>
    </w:p>
    <w:p w14:paraId="7AE29E76" w14:textId="62E60C4D" w:rsidR="00052C09" w:rsidRPr="003D53EE" w:rsidRDefault="00052C09" w:rsidP="00643594">
      <w:pPr>
        <w:spacing w:line="360" w:lineRule="auto"/>
        <w:jc w:val="both"/>
        <w:rPr>
          <w:rFonts w:ascii="Arial" w:hAnsi="Arial" w:cs="Arial"/>
          <w:sz w:val="22"/>
          <w:szCs w:val="22"/>
        </w:rPr>
      </w:pPr>
    </w:p>
    <w:p w14:paraId="60146ABE" w14:textId="4323A177" w:rsidR="00052C09" w:rsidRDefault="0075631F" w:rsidP="00052C09">
      <w:pPr>
        <w:spacing w:line="360" w:lineRule="auto"/>
        <w:jc w:val="both"/>
        <w:rPr>
          <w:rFonts w:ascii="Arial" w:hAnsi="Arial" w:cs="Arial"/>
          <w:sz w:val="22"/>
          <w:szCs w:val="22"/>
        </w:rPr>
      </w:pPr>
      <w:r>
        <w:rPr>
          <w:rFonts w:ascii="Arial" w:hAnsi="Arial" w:cs="Arial"/>
          <w:sz w:val="22"/>
          <w:szCs w:val="22"/>
        </w:rPr>
        <w:t>4</w:t>
      </w:r>
      <w:r w:rsidR="00052C09" w:rsidRPr="003D53EE">
        <w:rPr>
          <w:rFonts w:ascii="Arial" w:hAnsi="Arial" w:cs="Arial"/>
          <w:sz w:val="22"/>
          <w:szCs w:val="22"/>
        </w:rPr>
        <w:t>.8 The North Sea fis</w:t>
      </w:r>
      <w:r w:rsidR="00A72841">
        <w:rPr>
          <w:rFonts w:ascii="Arial" w:hAnsi="Arial" w:cs="Arial"/>
          <w:sz w:val="22"/>
          <w:szCs w:val="22"/>
        </w:rPr>
        <w:t xml:space="preserve">hing industry is acutely aware </w:t>
      </w:r>
      <w:r w:rsidR="00052C09" w:rsidRPr="003D53EE">
        <w:rPr>
          <w:rFonts w:ascii="Arial" w:hAnsi="Arial" w:cs="Arial"/>
          <w:sz w:val="22"/>
          <w:szCs w:val="22"/>
        </w:rPr>
        <w:t>that rebuilding the stock above B</w:t>
      </w:r>
      <w:r w:rsidR="00052C09" w:rsidRPr="003D53EE">
        <w:rPr>
          <w:rFonts w:ascii="Arial" w:hAnsi="Arial" w:cs="Arial"/>
          <w:sz w:val="22"/>
          <w:szCs w:val="22"/>
          <w:vertAlign w:val="subscript"/>
        </w:rPr>
        <w:t>LIM</w:t>
      </w:r>
      <w:r w:rsidR="00052C09" w:rsidRPr="003D53EE">
        <w:rPr>
          <w:rFonts w:ascii="Arial" w:hAnsi="Arial" w:cs="Arial"/>
          <w:sz w:val="22"/>
          <w:szCs w:val="22"/>
        </w:rPr>
        <w:t xml:space="preserve"> is not the ultimate target. In order to comply with obligations stated in the CFP, the stock must be rebuilt above MSY B</w:t>
      </w:r>
      <w:r w:rsidR="00052C09" w:rsidRPr="003D53EE">
        <w:rPr>
          <w:rFonts w:ascii="Arial" w:hAnsi="Arial" w:cs="Arial"/>
          <w:sz w:val="22"/>
          <w:szCs w:val="22"/>
          <w:vertAlign w:val="subscript"/>
        </w:rPr>
        <w:t>TRIGGER</w:t>
      </w:r>
      <w:r w:rsidR="00052C09" w:rsidRPr="003D53EE">
        <w:rPr>
          <w:rFonts w:ascii="Arial" w:hAnsi="Arial" w:cs="Arial"/>
          <w:sz w:val="22"/>
          <w:szCs w:val="22"/>
        </w:rPr>
        <w:t xml:space="preserve">, but given the fact that 50% of the described decline in stock size is caused by </w:t>
      </w:r>
      <w:r w:rsidR="003E7429">
        <w:rPr>
          <w:rFonts w:ascii="Arial" w:hAnsi="Arial" w:cs="Arial"/>
          <w:sz w:val="22"/>
          <w:szCs w:val="22"/>
        </w:rPr>
        <w:t xml:space="preserve">an ICES revision </w:t>
      </w:r>
      <w:r w:rsidR="00052C09" w:rsidRPr="003D53EE">
        <w:rPr>
          <w:rFonts w:ascii="Arial" w:hAnsi="Arial" w:cs="Arial"/>
          <w:sz w:val="22"/>
          <w:szCs w:val="22"/>
        </w:rPr>
        <w:t>rather than on actual decline, it must be acceptable to spend a little extra time on getting the development back on track.</w:t>
      </w:r>
    </w:p>
    <w:p w14:paraId="2D2340FE" w14:textId="3C812E4F" w:rsidR="006948E6" w:rsidRDefault="006948E6" w:rsidP="00052C09">
      <w:pPr>
        <w:spacing w:line="360" w:lineRule="auto"/>
        <w:jc w:val="both"/>
        <w:rPr>
          <w:rFonts w:ascii="Arial" w:hAnsi="Arial" w:cs="Arial"/>
          <w:sz w:val="22"/>
          <w:szCs w:val="22"/>
        </w:rPr>
      </w:pPr>
    </w:p>
    <w:p w14:paraId="26EAF190" w14:textId="076FD94C" w:rsidR="00643594" w:rsidRDefault="0075631F" w:rsidP="00CD288A">
      <w:pPr>
        <w:pStyle w:val="NormalWeb"/>
        <w:spacing w:line="360" w:lineRule="auto"/>
        <w:jc w:val="both"/>
      </w:pPr>
      <w:r>
        <w:rPr>
          <w:rFonts w:ascii="Arial" w:hAnsi="Arial" w:cs="Arial"/>
          <w:sz w:val="22"/>
          <w:szCs w:val="22"/>
        </w:rPr>
        <w:t>4</w:t>
      </w:r>
      <w:r w:rsidR="006948E6">
        <w:rPr>
          <w:rFonts w:ascii="Arial" w:hAnsi="Arial" w:cs="Arial"/>
          <w:sz w:val="22"/>
          <w:szCs w:val="22"/>
        </w:rPr>
        <w:t xml:space="preserve">.9 </w:t>
      </w:r>
      <w:r w:rsidR="006948E6" w:rsidRPr="000F7485">
        <w:rPr>
          <w:rFonts w:ascii="Arial" w:eastAsiaTheme="minorHAnsi" w:hAnsi="Arial" w:cs="Arial"/>
          <w:sz w:val="22"/>
          <w:szCs w:val="22"/>
        </w:rPr>
        <w:t xml:space="preserve">Unless </w:t>
      </w:r>
      <w:r w:rsidR="00A2203F">
        <w:rPr>
          <w:rFonts w:ascii="Arial" w:hAnsi="Arial" w:cs="Arial"/>
          <w:sz w:val="22"/>
          <w:szCs w:val="22"/>
        </w:rPr>
        <w:t xml:space="preserve">and until fresh information is received, </w:t>
      </w:r>
      <w:r w:rsidR="006948E6" w:rsidRPr="000F7485">
        <w:rPr>
          <w:rFonts w:ascii="Arial" w:eastAsiaTheme="minorHAnsi" w:hAnsi="Arial" w:cs="Arial"/>
          <w:sz w:val="22"/>
          <w:szCs w:val="22"/>
        </w:rPr>
        <w:t>the industry is prepared to stick to the TAC of 28</w:t>
      </w:r>
      <w:r w:rsidR="007D119A">
        <w:rPr>
          <w:rFonts w:ascii="Arial" w:eastAsiaTheme="minorHAnsi" w:hAnsi="Arial" w:cs="Arial"/>
          <w:sz w:val="22"/>
          <w:szCs w:val="22"/>
        </w:rPr>
        <w:t>,</w:t>
      </w:r>
      <w:r w:rsidR="006948E6" w:rsidRPr="000F7485">
        <w:rPr>
          <w:rFonts w:ascii="Arial" w:eastAsiaTheme="minorHAnsi" w:hAnsi="Arial" w:cs="Arial"/>
          <w:sz w:val="22"/>
          <w:szCs w:val="22"/>
        </w:rPr>
        <w:t xml:space="preserve">056 tonnes until the stock has grown above MSY </w:t>
      </w:r>
      <w:r w:rsidR="006948E6" w:rsidRPr="0064139C">
        <w:rPr>
          <w:rFonts w:ascii="Arial" w:eastAsiaTheme="minorHAnsi" w:hAnsi="Arial" w:cs="Arial"/>
          <w:sz w:val="22"/>
          <w:szCs w:val="22"/>
        </w:rPr>
        <w:t>B</w:t>
      </w:r>
      <w:r w:rsidR="0064139C">
        <w:rPr>
          <w:rFonts w:ascii="Arial" w:hAnsi="Arial" w:cs="Arial"/>
          <w:sz w:val="22"/>
          <w:szCs w:val="22"/>
          <w:vertAlign w:val="subscript"/>
        </w:rPr>
        <w:t>TRIGGER</w:t>
      </w:r>
      <w:r w:rsidR="006948E6" w:rsidRPr="000F7485">
        <w:rPr>
          <w:rFonts w:ascii="Arial" w:eastAsiaTheme="minorHAnsi" w:hAnsi="Arial" w:cs="Arial"/>
          <w:sz w:val="22"/>
          <w:szCs w:val="22"/>
        </w:rPr>
        <w:t xml:space="preserve"> or </w:t>
      </w:r>
      <w:r w:rsidR="006948E6" w:rsidRPr="0064139C">
        <w:rPr>
          <w:rFonts w:ascii="Arial" w:eastAsiaTheme="minorHAnsi" w:hAnsi="Arial" w:cs="Arial"/>
          <w:sz w:val="22"/>
          <w:szCs w:val="22"/>
        </w:rPr>
        <w:t>F</w:t>
      </w:r>
      <w:r w:rsidR="0064139C">
        <w:rPr>
          <w:rFonts w:ascii="Arial" w:hAnsi="Arial" w:cs="Arial"/>
          <w:sz w:val="22"/>
          <w:szCs w:val="22"/>
          <w:vertAlign w:val="subscript"/>
        </w:rPr>
        <w:t>MSY</w:t>
      </w:r>
      <w:r w:rsidR="006948E6" w:rsidRPr="000F7485">
        <w:rPr>
          <w:rFonts w:ascii="Arial" w:eastAsiaTheme="minorHAnsi" w:hAnsi="Arial" w:cs="Arial"/>
          <w:sz w:val="22"/>
          <w:szCs w:val="22"/>
        </w:rPr>
        <w:t xml:space="preserve"> has been reached. If the stock develops according to predictions, this would mean that the fishing mortality decreases as the stock grows. This would also lead to a speedier recovery than </w:t>
      </w:r>
      <w:r w:rsidR="00845160">
        <w:rPr>
          <w:rFonts w:ascii="Arial" w:hAnsi="Arial" w:cs="Arial"/>
          <w:sz w:val="22"/>
          <w:szCs w:val="22"/>
        </w:rPr>
        <w:t>if TACs were based on a constant F</w:t>
      </w:r>
      <w:r w:rsidR="0064139C">
        <w:rPr>
          <w:rFonts w:ascii="Arial" w:hAnsi="Arial" w:cs="Arial"/>
          <w:sz w:val="22"/>
          <w:szCs w:val="22"/>
          <w:vertAlign w:val="subscript"/>
        </w:rPr>
        <w:t>PA</w:t>
      </w:r>
      <w:r w:rsidR="007D119A">
        <w:rPr>
          <w:rFonts w:ascii="Arial" w:hAnsi="Arial" w:cs="Arial"/>
          <w:sz w:val="22"/>
          <w:szCs w:val="22"/>
          <w:vertAlign w:val="subscript"/>
        </w:rPr>
        <w:t>.</w:t>
      </w:r>
    </w:p>
    <w:p w14:paraId="2222AF7A" w14:textId="77777777" w:rsidR="00A2203F" w:rsidRDefault="00A2203F" w:rsidP="00DF52C8">
      <w:pPr>
        <w:jc w:val="both"/>
        <w:rPr>
          <w:rFonts w:ascii="Arial" w:hAnsi="Arial" w:cs="Arial"/>
          <w:sz w:val="22"/>
          <w:szCs w:val="22"/>
        </w:rPr>
      </w:pPr>
    </w:p>
    <w:p w14:paraId="668CC3AD" w14:textId="5C9B910E" w:rsidR="00254D90" w:rsidRDefault="00254D90">
      <w:pPr>
        <w:rPr>
          <w:rFonts w:ascii="Arial" w:hAnsi="Arial" w:cs="Arial"/>
          <w:b/>
          <w:sz w:val="22"/>
          <w:szCs w:val="22"/>
        </w:rPr>
      </w:pPr>
    </w:p>
    <w:p w14:paraId="76A93547" w14:textId="471F4B24" w:rsidR="00DF52C8" w:rsidRPr="0033274A" w:rsidRDefault="0075631F" w:rsidP="00DF52C8">
      <w:pPr>
        <w:spacing w:line="360" w:lineRule="auto"/>
        <w:jc w:val="both"/>
        <w:rPr>
          <w:rFonts w:ascii="Arial" w:hAnsi="Arial" w:cs="Arial"/>
          <w:sz w:val="22"/>
          <w:szCs w:val="22"/>
        </w:rPr>
      </w:pPr>
      <w:r>
        <w:rPr>
          <w:rFonts w:ascii="Arial" w:hAnsi="Arial" w:cs="Arial"/>
          <w:b/>
          <w:sz w:val="22"/>
          <w:szCs w:val="22"/>
        </w:rPr>
        <w:t>5</w:t>
      </w:r>
      <w:r w:rsidR="00DF52C8" w:rsidRPr="0033274A">
        <w:rPr>
          <w:rFonts w:ascii="Arial" w:hAnsi="Arial" w:cs="Arial"/>
          <w:b/>
          <w:sz w:val="22"/>
          <w:szCs w:val="22"/>
        </w:rPr>
        <w:t xml:space="preserve">. </w:t>
      </w:r>
      <w:r w:rsidR="00461DB0">
        <w:rPr>
          <w:rFonts w:ascii="Arial" w:hAnsi="Arial" w:cs="Arial"/>
          <w:b/>
          <w:sz w:val="22"/>
          <w:szCs w:val="22"/>
        </w:rPr>
        <w:t xml:space="preserve">Supporting </w:t>
      </w:r>
      <w:r w:rsidR="00DF52C8">
        <w:rPr>
          <w:rFonts w:ascii="Arial" w:hAnsi="Arial" w:cs="Arial"/>
          <w:b/>
          <w:sz w:val="22"/>
          <w:szCs w:val="22"/>
        </w:rPr>
        <w:t xml:space="preserve">measures </w:t>
      </w:r>
    </w:p>
    <w:p w14:paraId="3315F2B3" w14:textId="77777777" w:rsidR="00DF52C8" w:rsidRDefault="00DF52C8" w:rsidP="00DF52C8">
      <w:pPr>
        <w:jc w:val="both"/>
        <w:rPr>
          <w:rFonts w:ascii="Arial" w:hAnsi="Arial" w:cs="Arial"/>
          <w:sz w:val="22"/>
          <w:szCs w:val="22"/>
        </w:rPr>
      </w:pPr>
    </w:p>
    <w:p w14:paraId="46B3EDA2" w14:textId="528B6FE4" w:rsidR="0033274A" w:rsidRDefault="0075631F" w:rsidP="0033274A">
      <w:pPr>
        <w:spacing w:line="360" w:lineRule="auto"/>
        <w:jc w:val="both"/>
        <w:rPr>
          <w:rFonts w:ascii="Arial" w:hAnsi="Arial" w:cs="Arial"/>
          <w:sz w:val="22"/>
          <w:szCs w:val="22"/>
        </w:rPr>
      </w:pPr>
      <w:r>
        <w:rPr>
          <w:rFonts w:ascii="Arial" w:hAnsi="Arial" w:cs="Arial"/>
          <w:sz w:val="22"/>
          <w:szCs w:val="22"/>
        </w:rPr>
        <w:t>5</w:t>
      </w:r>
      <w:r w:rsidR="00DF52C8">
        <w:rPr>
          <w:rFonts w:ascii="Arial" w:hAnsi="Arial" w:cs="Arial"/>
          <w:sz w:val="22"/>
          <w:szCs w:val="22"/>
        </w:rPr>
        <w:t>.1</w:t>
      </w:r>
      <w:r w:rsidR="00643594">
        <w:rPr>
          <w:rFonts w:ascii="Arial" w:hAnsi="Arial" w:cs="Arial"/>
          <w:sz w:val="22"/>
          <w:szCs w:val="22"/>
        </w:rPr>
        <w:t xml:space="preserve"> </w:t>
      </w:r>
      <w:r w:rsidR="0033274A" w:rsidRPr="0033274A">
        <w:rPr>
          <w:rFonts w:ascii="Arial" w:hAnsi="Arial" w:cs="Arial"/>
          <w:sz w:val="22"/>
          <w:szCs w:val="22"/>
        </w:rPr>
        <w:t xml:space="preserve">The scale of the crisis that </w:t>
      </w:r>
      <w:r w:rsidR="00643594">
        <w:rPr>
          <w:rFonts w:ascii="Arial" w:hAnsi="Arial" w:cs="Arial"/>
          <w:sz w:val="22"/>
          <w:szCs w:val="22"/>
        </w:rPr>
        <w:t xml:space="preserve">would </w:t>
      </w:r>
      <w:r w:rsidR="0033274A" w:rsidRPr="0033274A">
        <w:rPr>
          <w:rFonts w:ascii="Arial" w:hAnsi="Arial" w:cs="Arial"/>
          <w:sz w:val="22"/>
          <w:szCs w:val="22"/>
        </w:rPr>
        <w:t>be visited upon North Sea demersal fleets in 2020</w:t>
      </w:r>
      <w:r w:rsidR="00643594">
        <w:rPr>
          <w:rFonts w:ascii="Arial" w:hAnsi="Arial" w:cs="Arial"/>
          <w:sz w:val="22"/>
          <w:szCs w:val="22"/>
        </w:rPr>
        <w:t xml:space="preserve"> </w:t>
      </w:r>
      <w:r w:rsidR="00DF52C8">
        <w:rPr>
          <w:rFonts w:ascii="Arial" w:hAnsi="Arial" w:cs="Arial"/>
          <w:sz w:val="22"/>
          <w:szCs w:val="22"/>
        </w:rPr>
        <w:t xml:space="preserve">upon implementation of the ICES headline advice for cod </w:t>
      </w:r>
      <w:r w:rsidR="0033274A" w:rsidRPr="0033274A">
        <w:rPr>
          <w:rFonts w:ascii="Arial" w:hAnsi="Arial" w:cs="Arial"/>
          <w:sz w:val="22"/>
          <w:szCs w:val="22"/>
        </w:rPr>
        <w:t>is magnified by the attempt to achieve management objectives in one year.</w:t>
      </w:r>
      <w:r w:rsidR="00DF52C8">
        <w:rPr>
          <w:rFonts w:ascii="Arial" w:hAnsi="Arial" w:cs="Arial"/>
          <w:sz w:val="22"/>
          <w:szCs w:val="22"/>
        </w:rPr>
        <w:t xml:space="preserve"> </w:t>
      </w:r>
      <w:r w:rsidR="0033274A" w:rsidRPr="0033274A">
        <w:rPr>
          <w:rFonts w:ascii="Arial" w:hAnsi="Arial" w:cs="Arial"/>
          <w:sz w:val="22"/>
          <w:szCs w:val="22"/>
        </w:rPr>
        <w:t xml:space="preserve">This truncated timeframe is </w:t>
      </w:r>
      <w:r w:rsidR="007B6BBC">
        <w:rPr>
          <w:rFonts w:ascii="Arial" w:hAnsi="Arial" w:cs="Arial"/>
          <w:sz w:val="22"/>
          <w:szCs w:val="22"/>
        </w:rPr>
        <w:t xml:space="preserve">arbitrary </w:t>
      </w:r>
      <w:r w:rsidR="0033274A" w:rsidRPr="0033274A">
        <w:rPr>
          <w:rFonts w:ascii="Arial" w:hAnsi="Arial" w:cs="Arial"/>
          <w:sz w:val="22"/>
          <w:szCs w:val="22"/>
        </w:rPr>
        <w:t xml:space="preserve">and runs counter to what we know about stock biology and our experience of how long management measures take to have effect. </w:t>
      </w:r>
    </w:p>
    <w:p w14:paraId="137A6893" w14:textId="77777777" w:rsidR="00DF52C8" w:rsidRPr="0033274A" w:rsidRDefault="00DF52C8" w:rsidP="00DF52C8">
      <w:pPr>
        <w:jc w:val="both"/>
        <w:rPr>
          <w:rFonts w:ascii="Arial" w:hAnsi="Arial" w:cs="Arial"/>
          <w:sz w:val="22"/>
          <w:szCs w:val="22"/>
        </w:rPr>
      </w:pPr>
    </w:p>
    <w:p w14:paraId="7FB03677" w14:textId="169279B9" w:rsidR="0033274A" w:rsidRDefault="0075631F" w:rsidP="0033274A">
      <w:pPr>
        <w:spacing w:line="360" w:lineRule="auto"/>
        <w:jc w:val="both"/>
        <w:rPr>
          <w:rFonts w:ascii="Arial" w:hAnsi="Arial" w:cs="Arial"/>
          <w:sz w:val="22"/>
          <w:szCs w:val="22"/>
        </w:rPr>
      </w:pPr>
      <w:r>
        <w:rPr>
          <w:rFonts w:ascii="Arial" w:hAnsi="Arial" w:cs="Arial"/>
          <w:sz w:val="22"/>
          <w:szCs w:val="22"/>
        </w:rPr>
        <w:t>5</w:t>
      </w:r>
      <w:r w:rsidR="00DF52C8">
        <w:rPr>
          <w:rFonts w:ascii="Arial" w:hAnsi="Arial" w:cs="Arial"/>
          <w:sz w:val="22"/>
          <w:szCs w:val="22"/>
        </w:rPr>
        <w:t xml:space="preserve">.2 </w:t>
      </w:r>
      <w:r w:rsidR="0033274A" w:rsidRPr="0033274A">
        <w:rPr>
          <w:rFonts w:ascii="Arial" w:hAnsi="Arial" w:cs="Arial"/>
          <w:sz w:val="22"/>
          <w:szCs w:val="22"/>
        </w:rPr>
        <w:t xml:space="preserve">A drastic TAC reduction </w:t>
      </w:r>
      <w:r w:rsidR="007D119A">
        <w:rPr>
          <w:rFonts w:ascii="Arial" w:hAnsi="Arial" w:cs="Arial"/>
          <w:sz w:val="22"/>
          <w:szCs w:val="22"/>
        </w:rPr>
        <w:t xml:space="preserve">may </w:t>
      </w:r>
      <w:r w:rsidR="0033274A" w:rsidRPr="0033274A">
        <w:rPr>
          <w:rFonts w:ascii="Arial" w:hAnsi="Arial" w:cs="Arial"/>
          <w:sz w:val="22"/>
          <w:szCs w:val="22"/>
        </w:rPr>
        <w:t>appeal because it gives the appearance of having solved a problem</w:t>
      </w:r>
      <w:r w:rsidR="00DF52C8">
        <w:rPr>
          <w:rFonts w:ascii="Arial" w:hAnsi="Arial" w:cs="Arial"/>
          <w:sz w:val="22"/>
          <w:szCs w:val="22"/>
        </w:rPr>
        <w:t xml:space="preserve">. But </w:t>
      </w:r>
      <w:r w:rsidR="0033274A" w:rsidRPr="0033274A">
        <w:rPr>
          <w:rFonts w:ascii="Arial" w:hAnsi="Arial" w:cs="Arial"/>
          <w:sz w:val="22"/>
          <w:szCs w:val="22"/>
        </w:rPr>
        <w:t xml:space="preserve">the experience of cod in the North Sea in the 1990s was that unintended consequences severely undermined the effect of management measures and delayed progress. </w:t>
      </w:r>
    </w:p>
    <w:p w14:paraId="5F713F61" w14:textId="77777777" w:rsidR="00DF52C8" w:rsidRPr="0033274A" w:rsidRDefault="00DF52C8" w:rsidP="00DF52C8">
      <w:pPr>
        <w:jc w:val="both"/>
        <w:rPr>
          <w:rFonts w:ascii="Arial" w:hAnsi="Arial" w:cs="Arial"/>
          <w:sz w:val="22"/>
          <w:szCs w:val="22"/>
        </w:rPr>
      </w:pPr>
    </w:p>
    <w:p w14:paraId="43394404" w14:textId="0648D7EB" w:rsidR="00254D90" w:rsidRDefault="0075631F" w:rsidP="0033274A">
      <w:pPr>
        <w:spacing w:line="360" w:lineRule="auto"/>
        <w:jc w:val="both"/>
        <w:rPr>
          <w:rFonts w:ascii="Arial" w:hAnsi="Arial" w:cs="Arial"/>
          <w:sz w:val="22"/>
          <w:szCs w:val="22"/>
        </w:rPr>
      </w:pPr>
      <w:r>
        <w:rPr>
          <w:rFonts w:ascii="Arial" w:hAnsi="Arial" w:cs="Arial"/>
          <w:sz w:val="22"/>
          <w:szCs w:val="22"/>
        </w:rPr>
        <w:t>5</w:t>
      </w:r>
      <w:r w:rsidR="00DF52C8">
        <w:rPr>
          <w:rFonts w:ascii="Arial" w:hAnsi="Arial" w:cs="Arial"/>
          <w:sz w:val="22"/>
          <w:szCs w:val="22"/>
        </w:rPr>
        <w:t>.3</w:t>
      </w:r>
      <w:r w:rsidR="00254D90">
        <w:rPr>
          <w:rFonts w:ascii="Arial" w:hAnsi="Arial" w:cs="Arial"/>
          <w:sz w:val="22"/>
          <w:szCs w:val="22"/>
        </w:rPr>
        <w:t xml:space="preserve"> If the cod stock is to increase from below B</w:t>
      </w:r>
      <w:r w:rsidR="00254D90" w:rsidRPr="00254D90">
        <w:rPr>
          <w:rFonts w:ascii="Arial" w:hAnsi="Arial" w:cs="Arial"/>
          <w:sz w:val="22"/>
          <w:szCs w:val="22"/>
          <w:vertAlign w:val="subscript"/>
        </w:rPr>
        <w:t>LIM</w:t>
      </w:r>
      <w:r w:rsidR="00254D90">
        <w:rPr>
          <w:rFonts w:ascii="Arial" w:hAnsi="Arial" w:cs="Arial"/>
          <w:sz w:val="22"/>
          <w:szCs w:val="22"/>
        </w:rPr>
        <w:t xml:space="preserve"> to above MSY B</w:t>
      </w:r>
      <w:r w:rsidR="00254D90" w:rsidRPr="00254D90">
        <w:rPr>
          <w:rFonts w:ascii="Arial" w:hAnsi="Arial" w:cs="Arial"/>
          <w:sz w:val="22"/>
          <w:szCs w:val="22"/>
          <w:vertAlign w:val="subscript"/>
        </w:rPr>
        <w:t>TRIGGER</w:t>
      </w:r>
      <w:r w:rsidR="00DF52C8">
        <w:rPr>
          <w:rFonts w:ascii="Arial" w:hAnsi="Arial" w:cs="Arial"/>
          <w:sz w:val="22"/>
          <w:szCs w:val="22"/>
        </w:rPr>
        <w:t xml:space="preserve"> </w:t>
      </w:r>
      <w:r w:rsidR="00254D90">
        <w:rPr>
          <w:rFonts w:ascii="Arial" w:hAnsi="Arial" w:cs="Arial"/>
          <w:sz w:val="22"/>
          <w:szCs w:val="22"/>
        </w:rPr>
        <w:t xml:space="preserve">it requires more growth than can be reasonably expected from the individuals already present in the stock. </w:t>
      </w:r>
      <w:r w:rsidR="00A85180">
        <w:rPr>
          <w:rFonts w:ascii="Arial" w:hAnsi="Arial" w:cs="Arial"/>
          <w:sz w:val="22"/>
          <w:szCs w:val="22"/>
        </w:rPr>
        <w:t xml:space="preserve">The </w:t>
      </w:r>
      <w:r w:rsidR="00A85180">
        <w:rPr>
          <w:rFonts w:ascii="Arial" w:hAnsi="Arial" w:cs="Arial"/>
          <w:sz w:val="22"/>
          <w:szCs w:val="22"/>
        </w:rPr>
        <w:lastRenderedPageBreak/>
        <w:t xml:space="preserve">necessary stock growth will require recruitment from at least two incoming year classes for this target to be reached. </w:t>
      </w:r>
    </w:p>
    <w:p w14:paraId="369C57EC" w14:textId="77777777" w:rsidR="00254D90" w:rsidRDefault="00254D90" w:rsidP="0033274A">
      <w:pPr>
        <w:spacing w:line="360" w:lineRule="auto"/>
        <w:jc w:val="both"/>
        <w:rPr>
          <w:rFonts w:ascii="Arial" w:hAnsi="Arial" w:cs="Arial"/>
          <w:sz w:val="22"/>
          <w:szCs w:val="22"/>
        </w:rPr>
      </w:pPr>
    </w:p>
    <w:p w14:paraId="0089EBC3" w14:textId="0C54794A" w:rsidR="0033274A" w:rsidRPr="0033274A" w:rsidRDefault="0075631F" w:rsidP="00B84C0C">
      <w:pPr>
        <w:spacing w:line="360" w:lineRule="auto"/>
        <w:jc w:val="both"/>
        <w:rPr>
          <w:rFonts w:ascii="Arial" w:hAnsi="Arial" w:cs="Arial"/>
          <w:sz w:val="22"/>
          <w:szCs w:val="22"/>
        </w:rPr>
      </w:pPr>
      <w:r>
        <w:rPr>
          <w:rFonts w:ascii="Arial" w:hAnsi="Arial" w:cs="Arial"/>
          <w:sz w:val="22"/>
          <w:szCs w:val="22"/>
        </w:rPr>
        <w:t>5</w:t>
      </w:r>
      <w:r w:rsidR="00254D90">
        <w:rPr>
          <w:rFonts w:ascii="Arial" w:hAnsi="Arial" w:cs="Arial"/>
          <w:sz w:val="22"/>
          <w:szCs w:val="22"/>
        </w:rPr>
        <w:t>.4 For this reason, a</w:t>
      </w:r>
      <w:r w:rsidR="0033274A" w:rsidRPr="0033274A">
        <w:rPr>
          <w:rFonts w:ascii="Arial" w:hAnsi="Arial" w:cs="Arial"/>
          <w:sz w:val="22"/>
          <w:szCs w:val="22"/>
        </w:rPr>
        <w:t xml:space="preserve"> more rational and ultimately more effective approach would be to adopt a programme of </w:t>
      </w:r>
      <w:r w:rsidR="007D119A">
        <w:rPr>
          <w:rFonts w:ascii="Arial" w:hAnsi="Arial" w:cs="Arial"/>
          <w:sz w:val="22"/>
          <w:szCs w:val="22"/>
        </w:rPr>
        <w:t xml:space="preserve">supporting </w:t>
      </w:r>
      <w:r w:rsidR="0033274A" w:rsidRPr="0033274A">
        <w:rPr>
          <w:rFonts w:ascii="Arial" w:hAnsi="Arial" w:cs="Arial"/>
          <w:sz w:val="22"/>
          <w:szCs w:val="22"/>
        </w:rPr>
        <w:t>measures over 3</w:t>
      </w:r>
      <w:r w:rsidR="00DF52C8">
        <w:rPr>
          <w:rFonts w:ascii="Arial" w:hAnsi="Arial" w:cs="Arial"/>
          <w:sz w:val="22"/>
          <w:szCs w:val="22"/>
        </w:rPr>
        <w:t>-</w:t>
      </w:r>
      <w:r w:rsidR="0033274A" w:rsidRPr="0033274A">
        <w:rPr>
          <w:rFonts w:ascii="Arial" w:hAnsi="Arial" w:cs="Arial"/>
          <w:sz w:val="22"/>
          <w:szCs w:val="22"/>
        </w:rPr>
        <w:t>5 years</w:t>
      </w:r>
      <w:r w:rsidR="00DF52C8">
        <w:rPr>
          <w:rFonts w:ascii="Arial" w:hAnsi="Arial" w:cs="Arial"/>
          <w:sz w:val="22"/>
          <w:szCs w:val="22"/>
        </w:rPr>
        <w:t xml:space="preserve">. The aim should be to </w:t>
      </w:r>
      <w:r w:rsidR="00A85180">
        <w:rPr>
          <w:rFonts w:ascii="Arial" w:hAnsi="Arial" w:cs="Arial"/>
          <w:sz w:val="22"/>
          <w:szCs w:val="22"/>
        </w:rPr>
        <w:t xml:space="preserve">limit cod catches </w:t>
      </w:r>
      <w:r w:rsidR="0033274A" w:rsidRPr="0033274A">
        <w:rPr>
          <w:rFonts w:ascii="Arial" w:hAnsi="Arial" w:cs="Arial"/>
          <w:sz w:val="22"/>
          <w:szCs w:val="22"/>
        </w:rPr>
        <w:t>in the mixed demersal fishery whilst maintaining the overall economic viability of the fleets.</w:t>
      </w:r>
    </w:p>
    <w:p w14:paraId="04B68E0D" w14:textId="77777777" w:rsidR="00164011" w:rsidRDefault="00164011" w:rsidP="007D69E8">
      <w:pPr>
        <w:spacing w:line="360" w:lineRule="auto"/>
        <w:jc w:val="both"/>
        <w:rPr>
          <w:rFonts w:ascii="Arial" w:hAnsi="Arial" w:cs="Arial"/>
          <w:sz w:val="22"/>
          <w:szCs w:val="22"/>
        </w:rPr>
      </w:pPr>
    </w:p>
    <w:p w14:paraId="6BD02673" w14:textId="1FBDBF83" w:rsidR="003E3F32" w:rsidRDefault="0075631F" w:rsidP="007D69E8">
      <w:pPr>
        <w:spacing w:line="360" w:lineRule="auto"/>
        <w:jc w:val="both"/>
        <w:rPr>
          <w:rFonts w:ascii="Arial" w:hAnsi="Arial" w:cs="Arial"/>
          <w:sz w:val="22"/>
          <w:szCs w:val="22"/>
        </w:rPr>
      </w:pPr>
      <w:r>
        <w:rPr>
          <w:rFonts w:ascii="Arial" w:hAnsi="Arial" w:cs="Arial"/>
          <w:sz w:val="22"/>
          <w:szCs w:val="22"/>
        </w:rPr>
        <w:t>5</w:t>
      </w:r>
      <w:r w:rsidR="00254D90">
        <w:rPr>
          <w:rFonts w:ascii="Arial" w:hAnsi="Arial" w:cs="Arial"/>
          <w:sz w:val="22"/>
          <w:szCs w:val="22"/>
        </w:rPr>
        <w:t>.</w:t>
      </w:r>
      <w:r w:rsidR="00A85180">
        <w:rPr>
          <w:rFonts w:ascii="Arial" w:hAnsi="Arial" w:cs="Arial"/>
          <w:sz w:val="22"/>
          <w:szCs w:val="22"/>
        </w:rPr>
        <w:t>5</w:t>
      </w:r>
      <w:r w:rsidR="003E3F32">
        <w:rPr>
          <w:rFonts w:ascii="Arial" w:hAnsi="Arial" w:cs="Arial"/>
          <w:sz w:val="22"/>
          <w:szCs w:val="22"/>
        </w:rPr>
        <w:t xml:space="preserve"> </w:t>
      </w:r>
      <w:r w:rsidR="00164011">
        <w:rPr>
          <w:rFonts w:ascii="Arial" w:hAnsi="Arial" w:cs="Arial"/>
          <w:sz w:val="22"/>
          <w:szCs w:val="22"/>
        </w:rPr>
        <w:t>The</w:t>
      </w:r>
      <w:r w:rsidR="00A37E96">
        <w:rPr>
          <w:rFonts w:ascii="Arial" w:hAnsi="Arial" w:cs="Arial"/>
          <w:sz w:val="22"/>
          <w:szCs w:val="22"/>
        </w:rPr>
        <w:t xml:space="preserve"> success and </w:t>
      </w:r>
      <w:r w:rsidR="00164011">
        <w:rPr>
          <w:rFonts w:ascii="Arial" w:hAnsi="Arial" w:cs="Arial"/>
          <w:sz w:val="22"/>
          <w:szCs w:val="22"/>
        </w:rPr>
        <w:t xml:space="preserve">effectiveness of </w:t>
      </w:r>
      <w:r w:rsidR="007D119A">
        <w:rPr>
          <w:rFonts w:ascii="Arial" w:hAnsi="Arial" w:cs="Arial"/>
          <w:sz w:val="22"/>
          <w:szCs w:val="22"/>
        </w:rPr>
        <w:t xml:space="preserve">supporting </w:t>
      </w:r>
      <w:r w:rsidR="00A37E96">
        <w:rPr>
          <w:rFonts w:ascii="Arial" w:hAnsi="Arial" w:cs="Arial"/>
          <w:sz w:val="22"/>
          <w:szCs w:val="22"/>
        </w:rPr>
        <w:t xml:space="preserve">measures </w:t>
      </w:r>
      <w:r w:rsidR="00180E21">
        <w:rPr>
          <w:rFonts w:ascii="Arial" w:hAnsi="Arial" w:cs="Arial"/>
          <w:sz w:val="22"/>
          <w:szCs w:val="22"/>
        </w:rPr>
        <w:t>depend</w:t>
      </w:r>
      <w:r w:rsidR="00164011">
        <w:rPr>
          <w:rFonts w:ascii="Arial" w:hAnsi="Arial" w:cs="Arial"/>
          <w:sz w:val="22"/>
          <w:szCs w:val="22"/>
        </w:rPr>
        <w:t xml:space="preserve"> on</w:t>
      </w:r>
      <w:r w:rsidR="00180E21">
        <w:rPr>
          <w:rFonts w:ascii="Arial" w:hAnsi="Arial" w:cs="Arial"/>
          <w:sz w:val="22"/>
          <w:szCs w:val="22"/>
        </w:rPr>
        <w:t xml:space="preserve"> a number of factor</w:t>
      </w:r>
      <w:r w:rsidR="006B5A29">
        <w:rPr>
          <w:rFonts w:ascii="Arial" w:hAnsi="Arial" w:cs="Arial"/>
          <w:sz w:val="22"/>
          <w:szCs w:val="22"/>
        </w:rPr>
        <w:t>s</w:t>
      </w:r>
      <w:r w:rsidR="00180E21">
        <w:rPr>
          <w:rFonts w:ascii="Arial" w:hAnsi="Arial" w:cs="Arial"/>
          <w:sz w:val="22"/>
          <w:szCs w:val="22"/>
        </w:rPr>
        <w:t>,</w:t>
      </w:r>
      <w:r w:rsidR="006B5A29">
        <w:rPr>
          <w:rFonts w:ascii="Arial" w:hAnsi="Arial" w:cs="Arial"/>
          <w:sz w:val="22"/>
          <w:szCs w:val="22"/>
        </w:rPr>
        <w:t xml:space="preserve"> including </w:t>
      </w:r>
      <w:r w:rsidR="00064152">
        <w:rPr>
          <w:rFonts w:ascii="Arial" w:hAnsi="Arial" w:cs="Arial"/>
          <w:sz w:val="22"/>
          <w:szCs w:val="22"/>
        </w:rPr>
        <w:t>the</w:t>
      </w:r>
      <w:r w:rsidR="006B5A29">
        <w:rPr>
          <w:rFonts w:ascii="Arial" w:hAnsi="Arial" w:cs="Arial"/>
          <w:sz w:val="22"/>
          <w:szCs w:val="22"/>
        </w:rPr>
        <w:t xml:space="preserve"> impact</w:t>
      </w:r>
      <w:r w:rsidR="00064152">
        <w:rPr>
          <w:rFonts w:ascii="Arial" w:hAnsi="Arial" w:cs="Arial"/>
          <w:sz w:val="22"/>
          <w:szCs w:val="22"/>
        </w:rPr>
        <w:t xml:space="preserve"> th</w:t>
      </w:r>
      <w:r w:rsidR="00180E21">
        <w:rPr>
          <w:rFonts w:ascii="Arial" w:hAnsi="Arial" w:cs="Arial"/>
          <w:sz w:val="22"/>
          <w:szCs w:val="22"/>
        </w:rPr>
        <w:t xml:space="preserve">ey have </w:t>
      </w:r>
      <w:r w:rsidR="00064152">
        <w:rPr>
          <w:rFonts w:ascii="Arial" w:hAnsi="Arial" w:cs="Arial"/>
          <w:sz w:val="22"/>
          <w:szCs w:val="22"/>
        </w:rPr>
        <w:t xml:space="preserve">on the otherwise normal activities of </w:t>
      </w:r>
      <w:r w:rsidR="0079559A">
        <w:rPr>
          <w:rFonts w:ascii="Arial" w:hAnsi="Arial" w:cs="Arial"/>
          <w:sz w:val="22"/>
          <w:szCs w:val="22"/>
        </w:rPr>
        <w:t>a</w:t>
      </w:r>
      <w:r w:rsidR="00064152">
        <w:rPr>
          <w:rFonts w:ascii="Arial" w:hAnsi="Arial" w:cs="Arial"/>
          <w:sz w:val="22"/>
          <w:szCs w:val="22"/>
        </w:rPr>
        <w:t xml:space="preserve"> vessel</w:t>
      </w:r>
      <w:r w:rsidR="00180E21">
        <w:rPr>
          <w:rFonts w:ascii="Arial" w:hAnsi="Arial" w:cs="Arial"/>
          <w:sz w:val="22"/>
          <w:szCs w:val="22"/>
        </w:rPr>
        <w:t xml:space="preserve">. Cod is just one of the many species caught in the </w:t>
      </w:r>
      <w:r w:rsidR="0079559A">
        <w:rPr>
          <w:rFonts w:ascii="Arial" w:hAnsi="Arial" w:cs="Arial"/>
          <w:sz w:val="22"/>
          <w:szCs w:val="22"/>
        </w:rPr>
        <w:t xml:space="preserve">mixed </w:t>
      </w:r>
      <w:r w:rsidR="00A85180">
        <w:rPr>
          <w:rFonts w:ascii="Arial" w:hAnsi="Arial" w:cs="Arial"/>
          <w:sz w:val="22"/>
          <w:szCs w:val="22"/>
        </w:rPr>
        <w:t xml:space="preserve">demersal </w:t>
      </w:r>
      <w:r w:rsidR="0079559A">
        <w:rPr>
          <w:rFonts w:ascii="Arial" w:hAnsi="Arial" w:cs="Arial"/>
          <w:sz w:val="22"/>
          <w:szCs w:val="22"/>
        </w:rPr>
        <w:t>fisher</w:t>
      </w:r>
      <w:r w:rsidR="00A85180">
        <w:rPr>
          <w:rFonts w:ascii="Arial" w:hAnsi="Arial" w:cs="Arial"/>
          <w:sz w:val="22"/>
          <w:szCs w:val="22"/>
        </w:rPr>
        <w:t>ies</w:t>
      </w:r>
      <w:r w:rsidR="0079559A">
        <w:rPr>
          <w:rFonts w:ascii="Arial" w:hAnsi="Arial" w:cs="Arial"/>
          <w:sz w:val="22"/>
          <w:szCs w:val="22"/>
        </w:rPr>
        <w:t xml:space="preserve"> in the northern North Sea</w:t>
      </w:r>
      <w:r w:rsidR="00180E21">
        <w:rPr>
          <w:rFonts w:ascii="Arial" w:hAnsi="Arial" w:cs="Arial"/>
          <w:sz w:val="22"/>
          <w:szCs w:val="22"/>
        </w:rPr>
        <w:t xml:space="preserve">; this </w:t>
      </w:r>
      <w:r w:rsidR="0079559A">
        <w:rPr>
          <w:rFonts w:ascii="Arial" w:hAnsi="Arial" w:cs="Arial"/>
          <w:sz w:val="22"/>
          <w:szCs w:val="22"/>
        </w:rPr>
        <w:t xml:space="preserve">adds a complexity that </w:t>
      </w:r>
      <w:r w:rsidR="00180E21">
        <w:rPr>
          <w:rFonts w:ascii="Arial" w:hAnsi="Arial" w:cs="Arial"/>
          <w:sz w:val="22"/>
          <w:szCs w:val="22"/>
        </w:rPr>
        <w:t xml:space="preserve">requires </w:t>
      </w:r>
      <w:r w:rsidR="0079559A">
        <w:rPr>
          <w:rFonts w:ascii="Arial" w:hAnsi="Arial" w:cs="Arial"/>
          <w:sz w:val="22"/>
          <w:szCs w:val="22"/>
        </w:rPr>
        <w:t xml:space="preserve">careful planning </w:t>
      </w:r>
      <w:r w:rsidR="00180E21">
        <w:rPr>
          <w:rFonts w:ascii="Arial" w:hAnsi="Arial" w:cs="Arial"/>
          <w:sz w:val="22"/>
          <w:szCs w:val="22"/>
        </w:rPr>
        <w:t>and understanding</w:t>
      </w:r>
      <w:r w:rsidR="0079559A">
        <w:rPr>
          <w:rFonts w:ascii="Arial" w:hAnsi="Arial" w:cs="Arial"/>
          <w:sz w:val="22"/>
          <w:szCs w:val="22"/>
        </w:rPr>
        <w:t xml:space="preserve">. </w:t>
      </w:r>
    </w:p>
    <w:p w14:paraId="1B695698" w14:textId="77777777" w:rsidR="003E3F32" w:rsidRDefault="003E3F32" w:rsidP="007D69E8">
      <w:pPr>
        <w:spacing w:line="360" w:lineRule="auto"/>
        <w:jc w:val="both"/>
        <w:rPr>
          <w:rFonts w:ascii="Arial" w:hAnsi="Arial" w:cs="Arial"/>
          <w:sz w:val="22"/>
          <w:szCs w:val="22"/>
        </w:rPr>
      </w:pPr>
    </w:p>
    <w:p w14:paraId="6F444217" w14:textId="41CE78CE" w:rsidR="00A37E96" w:rsidRDefault="0075631F" w:rsidP="007D69E8">
      <w:pPr>
        <w:spacing w:line="360" w:lineRule="auto"/>
        <w:jc w:val="both"/>
        <w:rPr>
          <w:rFonts w:ascii="Arial" w:hAnsi="Arial" w:cs="Arial"/>
          <w:sz w:val="22"/>
          <w:szCs w:val="22"/>
        </w:rPr>
      </w:pPr>
      <w:r>
        <w:rPr>
          <w:rFonts w:ascii="Arial" w:hAnsi="Arial" w:cs="Arial"/>
          <w:sz w:val="22"/>
          <w:szCs w:val="22"/>
        </w:rPr>
        <w:t>5</w:t>
      </w:r>
      <w:r w:rsidR="00254D90">
        <w:rPr>
          <w:rFonts w:ascii="Arial" w:hAnsi="Arial" w:cs="Arial"/>
          <w:sz w:val="22"/>
          <w:szCs w:val="22"/>
        </w:rPr>
        <w:t>.</w:t>
      </w:r>
      <w:r w:rsidR="00A85180">
        <w:rPr>
          <w:rFonts w:ascii="Arial" w:hAnsi="Arial" w:cs="Arial"/>
          <w:sz w:val="22"/>
          <w:szCs w:val="22"/>
        </w:rPr>
        <w:t>6</w:t>
      </w:r>
      <w:r w:rsidR="003E3F32">
        <w:rPr>
          <w:rFonts w:ascii="Arial" w:hAnsi="Arial" w:cs="Arial"/>
          <w:sz w:val="22"/>
          <w:szCs w:val="22"/>
        </w:rPr>
        <w:t xml:space="preserve"> </w:t>
      </w:r>
      <w:r w:rsidR="001F413B">
        <w:rPr>
          <w:rFonts w:ascii="Arial" w:hAnsi="Arial" w:cs="Arial"/>
          <w:sz w:val="22"/>
          <w:szCs w:val="22"/>
        </w:rPr>
        <w:t xml:space="preserve">Industry involvement in the design and implementation of </w:t>
      </w:r>
      <w:r w:rsidR="007D119A">
        <w:rPr>
          <w:rFonts w:ascii="Arial" w:hAnsi="Arial" w:cs="Arial"/>
          <w:sz w:val="22"/>
          <w:szCs w:val="22"/>
        </w:rPr>
        <w:t xml:space="preserve">supporting </w:t>
      </w:r>
      <w:r w:rsidR="001F413B">
        <w:rPr>
          <w:rFonts w:ascii="Arial" w:hAnsi="Arial" w:cs="Arial"/>
          <w:sz w:val="22"/>
          <w:szCs w:val="22"/>
        </w:rPr>
        <w:t xml:space="preserve">measures is a precondition for their success. </w:t>
      </w:r>
      <w:r w:rsidR="00E02325">
        <w:rPr>
          <w:rFonts w:ascii="Arial" w:hAnsi="Arial" w:cs="Arial"/>
          <w:sz w:val="22"/>
          <w:szCs w:val="22"/>
        </w:rPr>
        <w:t>Poor planning and a lack of understanding</w:t>
      </w:r>
      <w:r w:rsidR="001F413B">
        <w:rPr>
          <w:rFonts w:ascii="Arial" w:hAnsi="Arial" w:cs="Arial"/>
          <w:sz w:val="22"/>
          <w:szCs w:val="22"/>
        </w:rPr>
        <w:t xml:space="preserve"> in the past have led to </w:t>
      </w:r>
      <w:r w:rsidR="00E02325">
        <w:rPr>
          <w:rFonts w:ascii="Arial" w:hAnsi="Arial" w:cs="Arial"/>
          <w:sz w:val="22"/>
          <w:szCs w:val="22"/>
        </w:rPr>
        <w:t>u</w:t>
      </w:r>
      <w:r w:rsidR="0079559A">
        <w:rPr>
          <w:rFonts w:ascii="Arial" w:hAnsi="Arial" w:cs="Arial"/>
          <w:sz w:val="22"/>
          <w:szCs w:val="22"/>
        </w:rPr>
        <w:t xml:space="preserve">nintended </w:t>
      </w:r>
      <w:r w:rsidR="00E02325">
        <w:rPr>
          <w:rFonts w:ascii="Arial" w:hAnsi="Arial" w:cs="Arial"/>
          <w:sz w:val="22"/>
          <w:szCs w:val="22"/>
        </w:rPr>
        <w:t xml:space="preserve">and counterproductive </w:t>
      </w:r>
      <w:r w:rsidR="0079559A">
        <w:rPr>
          <w:rFonts w:ascii="Arial" w:hAnsi="Arial" w:cs="Arial"/>
          <w:sz w:val="22"/>
          <w:szCs w:val="22"/>
        </w:rPr>
        <w:t>consequence</w:t>
      </w:r>
      <w:r w:rsidR="00E02325">
        <w:rPr>
          <w:rFonts w:ascii="Arial" w:hAnsi="Arial" w:cs="Arial"/>
          <w:sz w:val="22"/>
          <w:szCs w:val="22"/>
        </w:rPr>
        <w:t>s</w:t>
      </w:r>
      <w:r w:rsidR="003E3F32">
        <w:rPr>
          <w:rFonts w:ascii="Arial" w:hAnsi="Arial" w:cs="Arial"/>
          <w:sz w:val="22"/>
          <w:szCs w:val="22"/>
        </w:rPr>
        <w:t xml:space="preserve">. </w:t>
      </w:r>
    </w:p>
    <w:p w14:paraId="6831C1B1" w14:textId="77777777" w:rsidR="003E3F32" w:rsidRDefault="003E3F32" w:rsidP="007D69E8">
      <w:pPr>
        <w:spacing w:line="360" w:lineRule="auto"/>
        <w:jc w:val="both"/>
        <w:rPr>
          <w:rFonts w:ascii="Arial" w:hAnsi="Arial" w:cs="Arial"/>
          <w:sz w:val="22"/>
          <w:szCs w:val="22"/>
        </w:rPr>
      </w:pPr>
    </w:p>
    <w:p w14:paraId="5E6D797C" w14:textId="28FD3B8C" w:rsidR="00B2150D" w:rsidRDefault="0075631F" w:rsidP="007D69E8">
      <w:pPr>
        <w:spacing w:line="360" w:lineRule="auto"/>
        <w:jc w:val="both"/>
        <w:rPr>
          <w:rFonts w:ascii="Arial" w:hAnsi="Arial" w:cs="Arial"/>
          <w:sz w:val="22"/>
          <w:szCs w:val="22"/>
        </w:rPr>
      </w:pPr>
      <w:r>
        <w:rPr>
          <w:rFonts w:ascii="Arial" w:hAnsi="Arial" w:cs="Arial"/>
          <w:sz w:val="22"/>
          <w:szCs w:val="22"/>
        </w:rPr>
        <w:t>5</w:t>
      </w:r>
      <w:r w:rsidR="00254D90">
        <w:rPr>
          <w:rFonts w:ascii="Arial" w:hAnsi="Arial" w:cs="Arial"/>
          <w:sz w:val="22"/>
          <w:szCs w:val="22"/>
        </w:rPr>
        <w:t>.</w:t>
      </w:r>
      <w:r w:rsidR="00A85180">
        <w:rPr>
          <w:rFonts w:ascii="Arial" w:hAnsi="Arial" w:cs="Arial"/>
          <w:sz w:val="22"/>
          <w:szCs w:val="22"/>
        </w:rPr>
        <w:t>7</w:t>
      </w:r>
      <w:r w:rsidR="00BA4EEF">
        <w:rPr>
          <w:rFonts w:ascii="Arial" w:hAnsi="Arial" w:cs="Arial"/>
          <w:sz w:val="22"/>
          <w:szCs w:val="22"/>
        </w:rPr>
        <w:t xml:space="preserve"> </w:t>
      </w:r>
      <w:r w:rsidR="00585F36">
        <w:rPr>
          <w:rFonts w:ascii="Arial" w:hAnsi="Arial" w:cs="Arial"/>
          <w:sz w:val="22"/>
          <w:szCs w:val="22"/>
        </w:rPr>
        <w:t>Whil</w:t>
      </w:r>
      <w:r w:rsidR="001F413B">
        <w:rPr>
          <w:rFonts w:ascii="Arial" w:hAnsi="Arial" w:cs="Arial"/>
          <w:sz w:val="22"/>
          <w:szCs w:val="22"/>
        </w:rPr>
        <w:t>st</w:t>
      </w:r>
      <w:r w:rsidR="00585F36">
        <w:rPr>
          <w:rFonts w:ascii="Arial" w:hAnsi="Arial" w:cs="Arial"/>
          <w:sz w:val="22"/>
          <w:szCs w:val="22"/>
        </w:rPr>
        <w:t xml:space="preserve"> f</w:t>
      </w:r>
      <w:r w:rsidR="00052353">
        <w:rPr>
          <w:rFonts w:ascii="Arial" w:hAnsi="Arial" w:cs="Arial"/>
          <w:sz w:val="22"/>
          <w:szCs w:val="22"/>
        </w:rPr>
        <w:t xml:space="preserve">ishermen support the introduction of a </w:t>
      </w:r>
      <w:r w:rsidR="00B2150D">
        <w:rPr>
          <w:rFonts w:ascii="Arial" w:hAnsi="Arial" w:cs="Arial"/>
          <w:sz w:val="22"/>
          <w:szCs w:val="22"/>
        </w:rPr>
        <w:t xml:space="preserve">suite of </w:t>
      </w:r>
      <w:r w:rsidR="007D119A">
        <w:rPr>
          <w:rFonts w:ascii="Arial" w:hAnsi="Arial" w:cs="Arial"/>
          <w:sz w:val="22"/>
          <w:szCs w:val="22"/>
        </w:rPr>
        <w:t xml:space="preserve">supporting </w:t>
      </w:r>
      <w:r w:rsidR="00052353">
        <w:rPr>
          <w:rFonts w:ascii="Arial" w:hAnsi="Arial" w:cs="Arial"/>
          <w:sz w:val="22"/>
          <w:szCs w:val="22"/>
        </w:rPr>
        <w:t>measures</w:t>
      </w:r>
      <w:r w:rsidR="00585F36">
        <w:rPr>
          <w:rFonts w:ascii="Arial" w:hAnsi="Arial" w:cs="Arial"/>
          <w:sz w:val="22"/>
          <w:szCs w:val="22"/>
        </w:rPr>
        <w:t>,</w:t>
      </w:r>
      <w:r w:rsidR="00052353">
        <w:rPr>
          <w:rFonts w:ascii="Arial" w:hAnsi="Arial" w:cs="Arial"/>
          <w:sz w:val="22"/>
          <w:szCs w:val="22"/>
        </w:rPr>
        <w:t xml:space="preserve"> </w:t>
      </w:r>
      <w:r w:rsidR="00AE078A">
        <w:rPr>
          <w:rFonts w:ascii="Arial" w:hAnsi="Arial" w:cs="Arial"/>
          <w:sz w:val="22"/>
          <w:szCs w:val="22"/>
        </w:rPr>
        <w:t>they are clear that such measures</w:t>
      </w:r>
      <w:r w:rsidR="00C958B8">
        <w:rPr>
          <w:rFonts w:ascii="Arial" w:hAnsi="Arial" w:cs="Arial"/>
          <w:sz w:val="22"/>
          <w:szCs w:val="22"/>
        </w:rPr>
        <w:t xml:space="preserve"> require </w:t>
      </w:r>
      <w:r w:rsidR="00B2150D">
        <w:rPr>
          <w:rFonts w:ascii="Arial" w:hAnsi="Arial" w:cs="Arial"/>
          <w:sz w:val="22"/>
          <w:szCs w:val="22"/>
        </w:rPr>
        <w:t xml:space="preserve">defined </w:t>
      </w:r>
      <w:r w:rsidR="00AE078A">
        <w:rPr>
          <w:rFonts w:ascii="Arial" w:hAnsi="Arial" w:cs="Arial"/>
          <w:sz w:val="22"/>
          <w:szCs w:val="22"/>
        </w:rPr>
        <w:t>objectives</w:t>
      </w:r>
      <w:r w:rsidR="00C958B8">
        <w:rPr>
          <w:rFonts w:ascii="Arial" w:hAnsi="Arial" w:cs="Arial"/>
          <w:sz w:val="22"/>
          <w:szCs w:val="22"/>
        </w:rPr>
        <w:t xml:space="preserve">, </w:t>
      </w:r>
      <w:r w:rsidR="00585F36">
        <w:rPr>
          <w:rFonts w:ascii="Arial" w:hAnsi="Arial" w:cs="Arial"/>
          <w:sz w:val="22"/>
          <w:szCs w:val="22"/>
        </w:rPr>
        <w:t xml:space="preserve">should </w:t>
      </w:r>
      <w:r w:rsidR="00F01E57">
        <w:rPr>
          <w:rFonts w:ascii="Arial" w:hAnsi="Arial" w:cs="Arial"/>
          <w:sz w:val="22"/>
          <w:szCs w:val="22"/>
        </w:rPr>
        <w:t>apply to all fle</w:t>
      </w:r>
      <w:r w:rsidR="00585F36">
        <w:rPr>
          <w:rFonts w:ascii="Arial" w:hAnsi="Arial" w:cs="Arial"/>
          <w:sz w:val="22"/>
          <w:szCs w:val="22"/>
        </w:rPr>
        <w:t>ets prosecuting the fishery in question</w:t>
      </w:r>
      <w:r w:rsidR="00F01E57">
        <w:rPr>
          <w:rFonts w:ascii="Arial" w:hAnsi="Arial" w:cs="Arial"/>
          <w:sz w:val="22"/>
          <w:szCs w:val="22"/>
        </w:rPr>
        <w:t xml:space="preserve">, </w:t>
      </w:r>
      <w:r w:rsidR="00585F36">
        <w:rPr>
          <w:rFonts w:ascii="Arial" w:hAnsi="Arial" w:cs="Arial"/>
          <w:sz w:val="22"/>
          <w:szCs w:val="22"/>
        </w:rPr>
        <w:t xml:space="preserve">should </w:t>
      </w:r>
      <w:r w:rsidR="00AE078A">
        <w:rPr>
          <w:rFonts w:ascii="Arial" w:hAnsi="Arial" w:cs="Arial"/>
          <w:sz w:val="22"/>
          <w:szCs w:val="22"/>
        </w:rPr>
        <w:t xml:space="preserve">take account of </w:t>
      </w:r>
      <w:r w:rsidR="00B2150D">
        <w:rPr>
          <w:rFonts w:ascii="Arial" w:hAnsi="Arial" w:cs="Arial"/>
          <w:sz w:val="22"/>
          <w:szCs w:val="22"/>
        </w:rPr>
        <w:t xml:space="preserve">the </w:t>
      </w:r>
      <w:r w:rsidR="00AE078A">
        <w:rPr>
          <w:rFonts w:ascii="Arial" w:hAnsi="Arial" w:cs="Arial"/>
          <w:sz w:val="22"/>
          <w:szCs w:val="22"/>
        </w:rPr>
        <w:t xml:space="preserve">wider </w:t>
      </w:r>
      <w:r w:rsidR="00585F36">
        <w:rPr>
          <w:rFonts w:ascii="Arial" w:hAnsi="Arial" w:cs="Arial"/>
          <w:sz w:val="22"/>
          <w:szCs w:val="22"/>
        </w:rPr>
        <w:t>socio-</w:t>
      </w:r>
      <w:r w:rsidR="00AE078A">
        <w:rPr>
          <w:rFonts w:ascii="Arial" w:hAnsi="Arial" w:cs="Arial"/>
          <w:sz w:val="22"/>
          <w:szCs w:val="22"/>
        </w:rPr>
        <w:t xml:space="preserve">economic </w:t>
      </w:r>
      <w:r w:rsidR="00585F36">
        <w:rPr>
          <w:rFonts w:ascii="Arial" w:hAnsi="Arial" w:cs="Arial"/>
          <w:sz w:val="22"/>
          <w:szCs w:val="22"/>
        </w:rPr>
        <w:t>context and stress-</w:t>
      </w:r>
      <w:r w:rsidR="00C958B8">
        <w:rPr>
          <w:rFonts w:ascii="Arial" w:hAnsi="Arial" w:cs="Arial"/>
          <w:sz w:val="22"/>
          <w:szCs w:val="22"/>
        </w:rPr>
        <w:t xml:space="preserve">checked against </w:t>
      </w:r>
      <w:r w:rsidR="00585F36">
        <w:rPr>
          <w:rFonts w:ascii="Arial" w:hAnsi="Arial" w:cs="Arial"/>
          <w:sz w:val="22"/>
          <w:szCs w:val="22"/>
        </w:rPr>
        <w:t xml:space="preserve">known and </w:t>
      </w:r>
      <w:r w:rsidR="00C958B8">
        <w:rPr>
          <w:rFonts w:ascii="Arial" w:hAnsi="Arial" w:cs="Arial"/>
          <w:sz w:val="22"/>
          <w:szCs w:val="22"/>
        </w:rPr>
        <w:t>possible outcomes</w:t>
      </w:r>
      <w:r w:rsidR="00AE078A">
        <w:rPr>
          <w:rFonts w:ascii="Arial" w:hAnsi="Arial" w:cs="Arial"/>
          <w:sz w:val="22"/>
          <w:szCs w:val="22"/>
        </w:rPr>
        <w:t xml:space="preserve">. </w:t>
      </w:r>
    </w:p>
    <w:p w14:paraId="5CC0F270" w14:textId="77777777" w:rsidR="00B2150D" w:rsidRPr="003952CB" w:rsidRDefault="00B2150D" w:rsidP="007D69E8">
      <w:pPr>
        <w:spacing w:line="360" w:lineRule="auto"/>
        <w:jc w:val="both"/>
        <w:rPr>
          <w:rFonts w:ascii="Arial" w:hAnsi="Arial" w:cs="Arial"/>
          <w:sz w:val="22"/>
          <w:szCs w:val="22"/>
        </w:rPr>
      </w:pPr>
    </w:p>
    <w:p w14:paraId="48F74BA3" w14:textId="2BC4FAAA" w:rsidR="00562A73" w:rsidRDefault="0075631F" w:rsidP="00254D90">
      <w:pPr>
        <w:spacing w:line="360" w:lineRule="auto"/>
        <w:jc w:val="both"/>
        <w:rPr>
          <w:rFonts w:ascii="Arial" w:hAnsi="Arial" w:cs="Arial"/>
          <w:sz w:val="22"/>
          <w:szCs w:val="22"/>
        </w:rPr>
      </w:pPr>
      <w:r w:rsidRPr="003952CB">
        <w:rPr>
          <w:rFonts w:ascii="Arial" w:hAnsi="Arial" w:cs="Arial"/>
          <w:sz w:val="22"/>
          <w:szCs w:val="22"/>
        </w:rPr>
        <w:t>5</w:t>
      </w:r>
      <w:r w:rsidR="00254D90" w:rsidRPr="003952CB">
        <w:rPr>
          <w:rFonts w:ascii="Arial" w:hAnsi="Arial" w:cs="Arial"/>
          <w:sz w:val="22"/>
          <w:szCs w:val="22"/>
        </w:rPr>
        <w:t>.</w:t>
      </w:r>
      <w:r w:rsidR="00A85180" w:rsidRPr="003952CB">
        <w:rPr>
          <w:rFonts w:ascii="Arial" w:hAnsi="Arial" w:cs="Arial"/>
          <w:sz w:val="22"/>
          <w:szCs w:val="22"/>
        </w:rPr>
        <w:t>8</w:t>
      </w:r>
      <w:r w:rsidR="00B2150D" w:rsidRPr="003952CB">
        <w:rPr>
          <w:rFonts w:ascii="Arial" w:hAnsi="Arial" w:cs="Arial"/>
          <w:sz w:val="22"/>
          <w:szCs w:val="22"/>
        </w:rPr>
        <w:t xml:space="preserve"> </w:t>
      </w:r>
      <w:r w:rsidR="00562A73" w:rsidRPr="00FC470B">
        <w:rPr>
          <w:rFonts w:ascii="Arial" w:hAnsi="Arial" w:cs="Arial"/>
          <w:sz w:val="22"/>
          <w:szCs w:val="22"/>
        </w:rPr>
        <w:t>Fishermen favour area-</w:t>
      </w:r>
      <w:r w:rsidR="00F01E57" w:rsidRPr="00FC470B">
        <w:rPr>
          <w:rFonts w:ascii="Arial" w:hAnsi="Arial" w:cs="Arial"/>
          <w:sz w:val="22"/>
          <w:szCs w:val="22"/>
        </w:rPr>
        <w:t>based initiative</w:t>
      </w:r>
      <w:r w:rsidR="00562A73" w:rsidRPr="00FC470B">
        <w:rPr>
          <w:rFonts w:ascii="Arial" w:hAnsi="Arial" w:cs="Arial"/>
          <w:sz w:val="22"/>
          <w:szCs w:val="22"/>
        </w:rPr>
        <w:t xml:space="preserve">s </w:t>
      </w:r>
      <w:r w:rsidR="00F01E57" w:rsidRPr="00FC470B">
        <w:rPr>
          <w:rFonts w:ascii="Arial" w:hAnsi="Arial" w:cs="Arial"/>
          <w:sz w:val="22"/>
          <w:szCs w:val="22"/>
        </w:rPr>
        <w:t>over</w:t>
      </w:r>
      <w:r w:rsidR="001F413B" w:rsidRPr="00FC470B">
        <w:rPr>
          <w:rFonts w:ascii="Arial" w:hAnsi="Arial" w:cs="Arial"/>
          <w:sz w:val="22"/>
          <w:szCs w:val="22"/>
        </w:rPr>
        <w:t xml:space="preserve"> </w:t>
      </w:r>
      <w:r w:rsidR="00F01E57" w:rsidRPr="00FC470B">
        <w:rPr>
          <w:rFonts w:ascii="Arial" w:hAnsi="Arial" w:cs="Arial"/>
          <w:sz w:val="22"/>
          <w:szCs w:val="22"/>
        </w:rPr>
        <w:t>technical measures</w:t>
      </w:r>
      <w:r w:rsidR="001F413B" w:rsidRPr="00FC470B">
        <w:rPr>
          <w:rFonts w:ascii="Arial" w:hAnsi="Arial" w:cs="Arial"/>
          <w:sz w:val="22"/>
          <w:szCs w:val="22"/>
        </w:rPr>
        <w:t>.</w:t>
      </w:r>
      <w:r w:rsidR="001F413B">
        <w:rPr>
          <w:rFonts w:ascii="Arial" w:hAnsi="Arial" w:cs="Arial"/>
          <w:b/>
          <w:sz w:val="22"/>
          <w:szCs w:val="22"/>
        </w:rPr>
        <w:t xml:space="preserve"> </w:t>
      </w:r>
      <w:r w:rsidR="001F413B">
        <w:rPr>
          <w:rFonts w:ascii="Arial" w:hAnsi="Arial" w:cs="Arial"/>
          <w:sz w:val="22"/>
          <w:szCs w:val="22"/>
        </w:rPr>
        <w:t xml:space="preserve">Prescriptive technical measures have in the past repeatedly failed to deliver the promised benefits particularly when they lead to an unacceptable loss of marketable catch. </w:t>
      </w:r>
      <w:r w:rsidR="00562A73">
        <w:rPr>
          <w:rFonts w:ascii="Arial" w:hAnsi="Arial" w:cs="Arial"/>
          <w:sz w:val="22"/>
          <w:szCs w:val="22"/>
        </w:rPr>
        <w:t xml:space="preserve">That said, there is merit in </w:t>
      </w:r>
      <w:r w:rsidR="001015B9">
        <w:rPr>
          <w:rFonts w:ascii="Arial" w:hAnsi="Arial" w:cs="Arial"/>
          <w:sz w:val="22"/>
          <w:szCs w:val="22"/>
        </w:rPr>
        <w:t xml:space="preserve">discussing </w:t>
      </w:r>
      <w:r w:rsidR="00562A73">
        <w:rPr>
          <w:rFonts w:ascii="Arial" w:hAnsi="Arial" w:cs="Arial"/>
          <w:sz w:val="22"/>
          <w:szCs w:val="22"/>
        </w:rPr>
        <w:t xml:space="preserve">the idea of </w:t>
      </w:r>
      <w:r w:rsidR="00092BCF">
        <w:rPr>
          <w:rFonts w:ascii="Arial" w:hAnsi="Arial" w:cs="Arial"/>
          <w:sz w:val="22"/>
          <w:szCs w:val="22"/>
        </w:rPr>
        <w:t>linking</w:t>
      </w:r>
      <w:r w:rsidR="00F01E57">
        <w:rPr>
          <w:rFonts w:ascii="Arial" w:hAnsi="Arial" w:cs="Arial"/>
          <w:sz w:val="22"/>
          <w:szCs w:val="22"/>
        </w:rPr>
        <w:t xml:space="preserve"> improved selectivity to areas of known abundance (precautionary areas</w:t>
      </w:r>
      <w:r w:rsidR="00562A73">
        <w:rPr>
          <w:rFonts w:ascii="Arial" w:hAnsi="Arial" w:cs="Arial"/>
          <w:sz w:val="22"/>
          <w:szCs w:val="22"/>
        </w:rPr>
        <w:t>)</w:t>
      </w:r>
      <w:r w:rsidR="00BA042A">
        <w:rPr>
          <w:rFonts w:ascii="Arial" w:hAnsi="Arial" w:cs="Arial"/>
          <w:sz w:val="22"/>
          <w:szCs w:val="22"/>
        </w:rPr>
        <w:t xml:space="preserve">.  Selective gears operate most successfully when they result from the  choice of the vessel operator. </w:t>
      </w:r>
    </w:p>
    <w:p w14:paraId="0E50BA35" w14:textId="77777777" w:rsidR="001015B9" w:rsidRDefault="001015B9" w:rsidP="007D69E8">
      <w:pPr>
        <w:spacing w:line="360" w:lineRule="auto"/>
        <w:jc w:val="both"/>
        <w:rPr>
          <w:rFonts w:ascii="Arial" w:hAnsi="Arial" w:cs="Arial"/>
          <w:sz w:val="22"/>
          <w:szCs w:val="22"/>
        </w:rPr>
      </w:pPr>
    </w:p>
    <w:p w14:paraId="2C815E37" w14:textId="174D1E41" w:rsidR="00DF52C8" w:rsidRDefault="0075631F" w:rsidP="007D69E8">
      <w:pPr>
        <w:spacing w:line="360" w:lineRule="auto"/>
        <w:jc w:val="both"/>
        <w:rPr>
          <w:rFonts w:ascii="Arial" w:hAnsi="Arial" w:cs="Arial"/>
          <w:sz w:val="22"/>
          <w:szCs w:val="22"/>
        </w:rPr>
      </w:pPr>
      <w:r>
        <w:rPr>
          <w:rFonts w:ascii="Arial" w:hAnsi="Arial" w:cs="Arial"/>
          <w:sz w:val="22"/>
          <w:szCs w:val="22"/>
        </w:rPr>
        <w:t>5</w:t>
      </w:r>
      <w:r w:rsidR="00254D90">
        <w:rPr>
          <w:rFonts w:ascii="Arial" w:hAnsi="Arial" w:cs="Arial"/>
          <w:sz w:val="22"/>
          <w:szCs w:val="22"/>
        </w:rPr>
        <w:t>.</w:t>
      </w:r>
      <w:r w:rsidR="00A85180">
        <w:rPr>
          <w:rFonts w:ascii="Arial" w:hAnsi="Arial" w:cs="Arial"/>
          <w:sz w:val="22"/>
          <w:szCs w:val="22"/>
        </w:rPr>
        <w:t>9</w:t>
      </w:r>
      <w:r w:rsidR="00562A73">
        <w:rPr>
          <w:rFonts w:ascii="Arial" w:hAnsi="Arial" w:cs="Arial"/>
          <w:sz w:val="22"/>
          <w:szCs w:val="22"/>
        </w:rPr>
        <w:t xml:space="preserve"> </w:t>
      </w:r>
      <w:r w:rsidR="00137052">
        <w:rPr>
          <w:rFonts w:ascii="Arial" w:hAnsi="Arial" w:cs="Arial"/>
          <w:sz w:val="22"/>
          <w:szCs w:val="22"/>
        </w:rPr>
        <w:t>In Appendix 1 we d</w:t>
      </w:r>
      <w:r w:rsidR="00BA042A">
        <w:rPr>
          <w:rFonts w:ascii="Arial" w:hAnsi="Arial" w:cs="Arial"/>
          <w:sz w:val="22"/>
          <w:szCs w:val="22"/>
        </w:rPr>
        <w:t>escribe</w:t>
      </w:r>
      <w:r w:rsidR="00137052">
        <w:rPr>
          <w:rFonts w:ascii="Arial" w:hAnsi="Arial" w:cs="Arial"/>
          <w:sz w:val="22"/>
          <w:szCs w:val="22"/>
        </w:rPr>
        <w:t xml:space="preserve"> the following types of </w:t>
      </w:r>
      <w:r w:rsidR="007D119A">
        <w:rPr>
          <w:rFonts w:ascii="Arial" w:hAnsi="Arial" w:cs="Arial"/>
          <w:sz w:val="22"/>
          <w:szCs w:val="22"/>
        </w:rPr>
        <w:t xml:space="preserve">supporting </w:t>
      </w:r>
      <w:r w:rsidR="00137052">
        <w:rPr>
          <w:rFonts w:ascii="Arial" w:hAnsi="Arial" w:cs="Arial"/>
          <w:sz w:val="22"/>
          <w:szCs w:val="22"/>
        </w:rPr>
        <w:t>measures and our observations on their efficacy</w:t>
      </w:r>
      <w:r w:rsidR="00DF52C8">
        <w:rPr>
          <w:rFonts w:ascii="Arial" w:hAnsi="Arial" w:cs="Arial"/>
          <w:sz w:val="22"/>
          <w:szCs w:val="22"/>
        </w:rPr>
        <w:t>:</w:t>
      </w:r>
    </w:p>
    <w:p w14:paraId="1E49FF11" w14:textId="77777777" w:rsidR="00DF52C8" w:rsidRPr="00DF52C8" w:rsidRDefault="00DF52C8" w:rsidP="00DF52C8">
      <w:pPr>
        <w:pStyle w:val="ListParagraph"/>
        <w:numPr>
          <w:ilvl w:val="0"/>
          <w:numId w:val="12"/>
        </w:numPr>
        <w:spacing w:line="360" w:lineRule="auto"/>
        <w:jc w:val="both"/>
        <w:rPr>
          <w:rFonts w:ascii="Arial" w:hAnsi="Arial" w:cs="Arial"/>
          <w:sz w:val="22"/>
          <w:szCs w:val="22"/>
        </w:rPr>
      </w:pPr>
      <w:r w:rsidRPr="00DF52C8">
        <w:rPr>
          <w:rFonts w:ascii="Arial" w:hAnsi="Arial" w:cs="Arial"/>
          <w:sz w:val="22"/>
          <w:szCs w:val="22"/>
        </w:rPr>
        <w:t>Seasonal closures</w:t>
      </w:r>
    </w:p>
    <w:p w14:paraId="48AE2FEA" w14:textId="77777777" w:rsidR="00DF52C8" w:rsidRPr="00DF52C8" w:rsidRDefault="00DF52C8" w:rsidP="00DF52C8">
      <w:pPr>
        <w:pStyle w:val="ListParagraph"/>
        <w:numPr>
          <w:ilvl w:val="0"/>
          <w:numId w:val="12"/>
        </w:numPr>
        <w:spacing w:line="360" w:lineRule="auto"/>
        <w:jc w:val="both"/>
        <w:rPr>
          <w:rFonts w:ascii="Arial" w:hAnsi="Arial" w:cs="Arial"/>
          <w:sz w:val="22"/>
          <w:szCs w:val="22"/>
        </w:rPr>
      </w:pPr>
      <w:r w:rsidRPr="00DF52C8">
        <w:rPr>
          <w:rFonts w:ascii="Arial" w:hAnsi="Arial" w:cs="Arial"/>
          <w:sz w:val="22"/>
          <w:szCs w:val="22"/>
        </w:rPr>
        <w:t>Real-time closures</w:t>
      </w:r>
    </w:p>
    <w:p w14:paraId="588F3557" w14:textId="1ADEE1CF" w:rsidR="00262FC7" w:rsidRPr="00262FC7" w:rsidRDefault="00262FC7" w:rsidP="00262FC7">
      <w:pPr>
        <w:pStyle w:val="ListParagraph"/>
        <w:numPr>
          <w:ilvl w:val="0"/>
          <w:numId w:val="12"/>
        </w:numPr>
        <w:spacing w:line="360" w:lineRule="auto"/>
        <w:jc w:val="both"/>
        <w:rPr>
          <w:rFonts w:ascii="Arial" w:hAnsi="Arial" w:cs="Arial"/>
          <w:sz w:val="22"/>
          <w:szCs w:val="22"/>
        </w:rPr>
      </w:pPr>
      <w:r>
        <w:rPr>
          <w:rFonts w:ascii="Arial" w:hAnsi="Arial" w:cs="Arial"/>
          <w:sz w:val="22"/>
          <w:szCs w:val="22"/>
        </w:rPr>
        <w:t xml:space="preserve">Precautionary areas </w:t>
      </w:r>
    </w:p>
    <w:p w14:paraId="2369BD05" w14:textId="68532E3B" w:rsidR="007245DA" w:rsidRDefault="00DF52C8" w:rsidP="00DF52C8">
      <w:pPr>
        <w:pStyle w:val="ListParagraph"/>
        <w:numPr>
          <w:ilvl w:val="0"/>
          <w:numId w:val="12"/>
        </w:numPr>
        <w:spacing w:line="360" w:lineRule="auto"/>
        <w:jc w:val="both"/>
        <w:rPr>
          <w:rFonts w:ascii="Arial" w:hAnsi="Arial" w:cs="Arial"/>
          <w:sz w:val="22"/>
          <w:szCs w:val="22"/>
        </w:rPr>
      </w:pPr>
      <w:r w:rsidRPr="00DF52C8">
        <w:rPr>
          <w:rFonts w:ascii="Arial" w:hAnsi="Arial" w:cs="Arial"/>
          <w:sz w:val="22"/>
          <w:szCs w:val="22"/>
        </w:rPr>
        <w:t>Move-on provisions</w:t>
      </w:r>
    </w:p>
    <w:p w14:paraId="6AD4E4FB" w14:textId="2D0AC5C7" w:rsidR="00DF52C8" w:rsidRPr="007245DA" w:rsidRDefault="00DF52C8" w:rsidP="007245DA">
      <w:pPr>
        <w:pStyle w:val="ListParagraph"/>
        <w:numPr>
          <w:ilvl w:val="0"/>
          <w:numId w:val="12"/>
        </w:numPr>
        <w:spacing w:line="360" w:lineRule="auto"/>
        <w:jc w:val="both"/>
        <w:rPr>
          <w:rFonts w:ascii="Arial" w:hAnsi="Arial" w:cs="Arial"/>
          <w:sz w:val="22"/>
          <w:szCs w:val="22"/>
        </w:rPr>
      </w:pPr>
      <w:r w:rsidRPr="007245DA">
        <w:rPr>
          <w:rFonts w:ascii="Arial" w:hAnsi="Arial" w:cs="Arial"/>
          <w:sz w:val="22"/>
          <w:szCs w:val="22"/>
        </w:rPr>
        <w:t>Technical measures</w:t>
      </w:r>
    </w:p>
    <w:p w14:paraId="0D1C3F64" w14:textId="719F2321" w:rsidR="007245DA" w:rsidRPr="00375571" w:rsidRDefault="007245DA" w:rsidP="007245DA">
      <w:pPr>
        <w:spacing w:line="360" w:lineRule="auto"/>
        <w:jc w:val="both"/>
        <w:rPr>
          <w:rFonts w:ascii="Arial" w:hAnsi="Arial" w:cs="Arial"/>
          <w:b/>
          <w:sz w:val="22"/>
          <w:szCs w:val="22"/>
        </w:rPr>
      </w:pPr>
      <w:r w:rsidRPr="00375571">
        <w:rPr>
          <w:rFonts w:ascii="Arial" w:hAnsi="Arial" w:cs="Arial"/>
          <w:b/>
          <w:sz w:val="22"/>
          <w:szCs w:val="22"/>
        </w:rPr>
        <w:lastRenderedPageBreak/>
        <w:t>6.0 Implementation timetable</w:t>
      </w:r>
    </w:p>
    <w:p w14:paraId="0113AEBE" w14:textId="6B235BE7" w:rsidR="007245DA" w:rsidRPr="00375571" w:rsidRDefault="007245DA" w:rsidP="007245DA">
      <w:pPr>
        <w:spacing w:line="360" w:lineRule="auto"/>
        <w:jc w:val="both"/>
        <w:rPr>
          <w:rFonts w:ascii="Arial" w:hAnsi="Arial" w:cs="Arial"/>
          <w:b/>
          <w:sz w:val="22"/>
          <w:szCs w:val="22"/>
        </w:rPr>
      </w:pPr>
    </w:p>
    <w:p w14:paraId="4689A58E" w14:textId="139BE901" w:rsidR="007245DA" w:rsidRPr="00553999" w:rsidRDefault="007245DA" w:rsidP="007245DA">
      <w:pPr>
        <w:spacing w:line="360" w:lineRule="auto"/>
        <w:jc w:val="both"/>
        <w:rPr>
          <w:rFonts w:ascii="Arial" w:hAnsi="Arial" w:cs="Arial"/>
          <w:sz w:val="22"/>
          <w:szCs w:val="22"/>
        </w:rPr>
      </w:pPr>
      <w:r w:rsidRPr="00553999">
        <w:rPr>
          <w:rFonts w:ascii="Arial" w:hAnsi="Arial" w:cs="Arial"/>
          <w:sz w:val="22"/>
          <w:szCs w:val="22"/>
        </w:rPr>
        <w:t xml:space="preserve">6.1 It is important not to underestimate the role </w:t>
      </w:r>
      <w:r w:rsidR="004A7B09" w:rsidRPr="00553999">
        <w:rPr>
          <w:rFonts w:ascii="Arial" w:hAnsi="Arial" w:cs="Arial"/>
          <w:sz w:val="22"/>
          <w:szCs w:val="22"/>
        </w:rPr>
        <w:t>that</w:t>
      </w:r>
      <w:r w:rsidRPr="00553999">
        <w:rPr>
          <w:rFonts w:ascii="Arial" w:hAnsi="Arial" w:cs="Arial"/>
          <w:sz w:val="22"/>
          <w:szCs w:val="22"/>
        </w:rPr>
        <w:t xml:space="preserve"> the  design of spatial measures will </w:t>
      </w:r>
      <w:r w:rsidR="004A7B09" w:rsidRPr="00553999">
        <w:rPr>
          <w:rFonts w:ascii="Arial" w:hAnsi="Arial" w:cs="Arial"/>
          <w:sz w:val="22"/>
          <w:szCs w:val="22"/>
        </w:rPr>
        <w:t xml:space="preserve">play </w:t>
      </w:r>
      <w:r w:rsidRPr="00553999">
        <w:rPr>
          <w:rFonts w:ascii="Arial" w:hAnsi="Arial" w:cs="Arial"/>
          <w:sz w:val="22"/>
          <w:szCs w:val="22"/>
        </w:rPr>
        <w:t xml:space="preserve"> in ensuring the </w:t>
      </w:r>
      <w:r w:rsidR="004A7B09" w:rsidRPr="00553999">
        <w:rPr>
          <w:rFonts w:ascii="Arial" w:hAnsi="Arial" w:cs="Arial"/>
          <w:sz w:val="22"/>
          <w:szCs w:val="22"/>
        </w:rPr>
        <w:t>deliverability</w:t>
      </w:r>
      <w:r w:rsidRPr="00553999">
        <w:rPr>
          <w:rFonts w:ascii="Arial" w:hAnsi="Arial" w:cs="Arial"/>
          <w:sz w:val="22"/>
          <w:szCs w:val="22"/>
        </w:rPr>
        <w:t xml:space="preserve"> of the objective  of protecting North Sea cod</w:t>
      </w:r>
      <w:r w:rsidR="004A7B09" w:rsidRPr="00553999">
        <w:rPr>
          <w:rFonts w:ascii="Arial" w:hAnsi="Arial" w:cs="Arial"/>
          <w:sz w:val="22"/>
          <w:szCs w:val="22"/>
        </w:rPr>
        <w:t>. We beli</w:t>
      </w:r>
      <w:r w:rsidR="006968CE" w:rsidRPr="00553999">
        <w:rPr>
          <w:rFonts w:ascii="Arial" w:hAnsi="Arial" w:cs="Arial"/>
          <w:sz w:val="22"/>
          <w:szCs w:val="22"/>
        </w:rPr>
        <w:t>e</w:t>
      </w:r>
      <w:r w:rsidR="004A7B09" w:rsidRPr="00553999">
        <w:rPr>
          <w:rFonts w:ascii="Arial" w:hAnsi="Arial" w:cs="Arial"/>
          <w:sz w:val="22"/>
          <w:szCs w:val="22"/>
        </w:rPr>
        <w:t xml:space="preserve">ve that a move on policy and precautionary areas have an important role to play in this </w:t>
      </w:r>
      <w:r w:rsidRPr="00553999">
        <w:rPr>
          <w:rFonts w:ascii="Arial" w:hAnsi="Arial" w:cs="Arial"/>
          <w:sz w:val="22"/>
          <w:szCs w:val="22"/>
        </w:rPr>
        <w:t xml:space="preserve"> </w:t>
      </w:r>
      <w:r w:rsidR="004A7B09" w:rsidRPr="00553999">
        <w:rPr>
          <w:rFonts w:ascii="Arial" w:hAnsi="Arial" w:cs="Arial"/>
          <w:sz w:val="22"/>
          <w:szCs w:val="22"/>
        </w:rPr>
        <w:t>but to implement them fr</w:t>
      </w:r>
      <w:r w:rsidR="00F92657" w:rsidRPr="00553999">
        <w:rPr>
          <w:rFonts w:ascii="Arial" w:hAnsi="Arial" w:cs="Arial"/>
          <w:sz w:val="22"/>
          <w:szCs w:val="22"/>
        </w:rPr>
        <w:t>o</w:t>
      </w:r>
      <w:r w:rsidR="004A7B09" w:rsidRPr="00553999">
        <w:rPr>
          <w:rFonts w:ascii="Arial" w:hAnsi="Arial" w:cs="Arial"/>
          <w:sz w:val="22"/>
          <w:szCs w:val="22"/>
        </w:rPr>
        <w:t xml:space="preserve">m the </w:t>
      </w:r>
      <w:r w:rsidR="0053436B" w:rsidRPr="00553999">
        <w:rPr>
          <w:rFonts w:ascii="Arial" w:hAnsi="Arial" w:cs="Arial"/>
          <w:sz w:val="22"/>
          <w:szCs w:val="22"/>
        </w:rPr>
        <w:t>beginning</w:t>
      </w:r>
      <w:r w:rsidR="004A7B09" w:rsidRPr="00553999">
        <w:rPr>
          <w:rFonts w:ascii="Arial" w:hAnsi="Arial" w:cs="Arial"/>
          <w:sz w:val="22"/>
          <w:szCs w:val="22"/>
        </w:rPr>
        <w:t xml:space="preserve"> of 2020 will mean hurried and poorly thought through design. </w:t>
      </w:r>
    </w:p>
    <w:p w14:paraId="011365E4" w14:textId="603884BD" w:rsidR="004A7B09" w:rsidRPr="00553999" w:rsidRDefault="004A7B09" w:rsidP="007245DA">
      <w:pPr>
        <w:spacing w:line="360" w:lineRule="auto"/>
        <w:jc w:val="both"/>
        <w:rPr>
          <w:rFonts w:ascii="Arial" w:hAnsi="Arial" w:cs="Arial"/>
          <w:sz w:val="22"/>
          <w:szCs w:val="22"/>
        </w:rPr>
      </w:pPr>
    </w:p>
    <w:p w14:paraId="7349273E" w14:textId="755A2A3D" w:rsidR="004A7B09" w:rsidRPr="00553999" w:rsidRDefault="004A7B09" w:rsidP="007245DA">
      <w:pPr>
        <w:spacing w:line="360" w:lineRule="auto"/>
        <w:jc w:val="both"/>
        <w:rPr>
          <w:rFonts w:ascii="Arial" w:hAnsi="Arial" w:cs="Arial"/>
          <w:sz w:val="22"/>
          <w:szCs w:val="22"/>
        </w:rPr>
      </w:pPr>
      <w:r w:rsidRPr="00553999">
        <w:rPr>
          <w:rFonts w:ascii="Arial" w:hAnsi="Arial" w:cs="Arial"/>
          <w:sz w:val="22"/>
          <w:szCs w:val="22"/>
        </w:rPr>
        <w:t>6.2 The industry has unanimously agreed on a series of seasonal closures to protect spawning females and these can</w:t>
      </w:r>
      <w:r w:rsidR="0053436B" w:rsidRPr="00553999">
        <w:rPr>
          <w:rFonts w:ascii="Arial" w:hAnsi="Arial" w:cs="Arial"/>
          <w:sz w:val="22"/>
          <w:szCs w:val="22"/>
        </w:rPr>
        <w:t>,</w:t>
      </w:r>
      <w:r w:rsidRPr="00553999">
        <w:rPr>
          <w:rFonts w:ascii="Arial" w:hAnsi="Arial" w:cs="Arial"/>
          <w:sz w:val="22"/>
          <w:szCs w:val="22"/>
        </w:rPr>
        <w:t xml:space="preserve"> and should</w:t>
      </w:r>
      <w:r w:rsidR="0053436B" w:rsidRPr="00553999">
        <w:rPr>
          <w:rFonts w:ascii="Arial" w:hAnsi="Arial" w:cs="Arial"/>
          <w:sz w:val="22"/>
          <w:szCs w:val="22"/>
        </w:rPr>
        <w:t>,</w:t>
      </w:r>
      <w:r w:rsidRPr="00553999">
        <w:rPr>
          <w:rFonts w:ascii="Arial" w:hAnsi="Arial" w:cs="Arial"/>
          <w:sz w:val="22"/>
          <w:szCs w:val="22"/>
        </w:rPr>
        <w:t xml:space="preserve"> be introduced fr</w:t>
      </w:r>
      <w:r w:rsidR="0053436B" w:rsidRPr="00553999">
        <w:rPr>
          <w:rFonts w:ascii="Arial" w:hAnsi="Arial" w:cs="Arial"/>
          <w:sz w:val="22"/>
          <w:szCs w:val="22"/>
        </w:rPr>
        <w:t>o</w:t>
      </w:r>
      <w:r w:rsidRPr="00553999">
        <w:rPr>
          <w:rFonts w:ascii="Arial" w:hAnsi="Arial" w:cs="Arial"/>
          <w:sz w:val="22"/>
          <w:szCs w:val="22"/>
        </w:rPr>
        <w:t>m the beginning of 2020</w:t>
      </w:r>
      <w:r w:rsidR="0053436B" w:rsidRPr="00553999">
        <w:rPr>
          <w:rFonts w:ascii="Arial" w:hAnsi="Arial" w:cs="Arial"/>
          <w:sz w:val="22"/>
          <w:szCs w:val="22"/>
        </w:rPr>
        <w:t>. The Norwegian industry have also agreed these areas.  This ensures that spawning females can be protected effectively</w:t>
      </w:r>
      <w:r w:rsidR="003952CB" w:rsidRPr="00553999">
        <w:rPr>
          <w:rFonts w:ascii="Arial" w:hAnsi="Arial" w:cs="Arial"/>
          <w:sz w:val="22"/>
          <w:szCs w:val="22"/>
        </w:rPr>
        <w:t xml:space="preserve">. </w:t>
      </w:r>
    </w:p>
    <w:p w14:paraId="44B0FDD0" w14:textId="5505F598" w:rsidR="0053436B" w:rsidRPr="00553999" w:rsidRDefault="0053436B" w:rsidP="007245DA">
      <w:pPr>
        <w:spacing w:line="360" w:lineRule="auto"/>
        <w:jc w:val="both"/>
        <w:rPr>
          <w:rFonts w:ascii="Arial" w:hAnsi="Arial" w:cs="Arial"/>
          <w:sz w:val="22"/>
          <w:szCs w:val="22"/>
        </w:rPr>
      </w:pPr>
    </w:p>
    <w:p w14:paraId="60ABAAAC" w14:textId="33765C41" w:rsidR="0053436B" w:rsidRPr="00553999" w:rsidRDefault="0053436B" w:rsidP="007245DA">
      <w:pPr>
        <w:spacing w:line="360" w:lineRule="auto"/>
        <w:jc w:val="both"/>
        <w:rPr>
          <w:rFonts w:ascii="Arial" w:hAnsi="Arial" w:cs="Arial"/>
          <w:sz w:val="22"/>
          <w:szCs w:val="22"/>
        </w:rPr>
      </w:pPr>
      <w:r w:rsidRPr="00553999">
        <w:rPr>
          <w:rFonts w:ascii="Arial" w:hAnsi="Arial" w:cs="Arial"/>
          <w:sz w:val="22"/>
          <w:szCs w:val="22"/>
        </w:rPr>
        <w:t xml:space="preserve">6.3 Within the first quarter and preferably within the first month of 2020 a workshop should be arranged </w:t>
      </w:r>
      <w:r w:rsidR="003952CB" w:rsidRPr="00553999">
        <w:rPr>
          <w:rFonts w:ascii="Arial" w:hAnsi="Arial" w:cs="Arial"/>
          <w:sz w:val="22"/>
          <w:szCs w:val="22"/>
        </w:rPr>
        <w:t>with</w:t>
      </w:r>
      <w:r w:rsidRPr="00553999">
        <w:rPr>
          <w:rFonts w:ascii="Arial" w:hAnsi="Arial" w:cs="Arial"/>
          <w:sz w:val="22"/>
          <w:szCs w:val="22"/>
        </w:rPr>
        <w:t xml:space="preserve"> managers and industry </w:t>
      </w:r>
      <w:r w:rsidR="003952CB" w:rsidRPr="00553999">
        <w:rPr>
          <w:rFonts w:ascii="Arial" w:hAnsi="Arial" w:cs="Arial"/>
          <w:sz w:val="22"/>
          <w:szCs w:val="22"/>
        </w:rPr>
        <w:t>with a</w:t>
      </w:r>
      <w:r w:rsidR="00504152" w:rsidRPr="00553999">
        <w:rPr>
          <w:rFonts w:ascii="Arial" w:hAnsi="Arial" w:cs="Arial"/>
          <w:sz w:val="22"/>
          <w:szCs w:val="22"/>
        </w:rPr>
        <w:t>n emphasis on</w:t>
      </w:r>
      <w:r w:rsidRPr="00553999">
        <w:rPr>
          <w:rFonts w:ascii="Arial" w:hAnsi="Arial" w:cs="Arial"/>
          <w:sz w:val="22"/>
          <w:szCs w:val="22"/>
        </w:rPr>
        <w:t xml:space="preserve"> construct</w:t>
      </w:r>
      <w:r w:rsidR="00504152" w:rsidRPr="00553999">
        <w:rPr>
          <w:rFonts w:ascii="Arial" w:hAnsi="Arial" w:cs="Arial"/>
          <w:sz w:val="22"/>
          <w:szCs w:val="22"/>
        </w:rPr>
        <w:t xml:space="preserve">ing </w:t>
      </w:r>
      <w:r w:rsidRPr="00553999">
        <w:rPr>
          <w:rFonts w:ascii="Arial" w:hAnsi="Arial" w:cs="Arial"/>
          <w:sz w:val="22"/>
          <w:szCs w:val="22"/>
        </w:rPr>
        <w:t xml:space="preserve"> </w:t>
      </w:r>
      <w:r w:rsidR="00504152" w:rsidRPr="00553999">
        <w:rPr>
          <w:rFonts w:ascii="Arial" w:hAnsi="Arial" w:cs="Arial"/>
          <w:sz w:val="22"/>
          <w:szCs w:val="22"/>
        </w:rPr>
        <w:t xml:space="preserve">a </w:t>
      </w:r>
      <w:r w:rsidRPr="00553999">
        <w:rPr>
          <w:rFonts w:ascii="Arial" w:hAnsi="Arial" w:cs="Arial"/>
          <w:sz w:val="22"/>
          <w:szCs w:val="22"/>
        </w:rPr>
        <w:t xml:space="preserve">framework for the introduction of a further range of </w:t>
      </w:r>
      <w:r w:rsidR="00CE738A" w:rsidRPr="00553999">
        <w:rPr>
          <w:rFonts w:ascii="Arial" w:hAnsi="Arial" w:cs="Arial"/>
          <w:sz w:val="22"/>
          <w:szCs w:val="22"/>
        </w:rPr>
        <w:t>measures</w:t>
      </w:r>
      <w:r w:rsidRPr="00553999">
        <w:rPr>
          <w:rFonts w:ascii="Arial" w:hAnsi="Arial" w:cs="Arial"/>
          <w:sz w:val="22"/>
          <w:szCs w:val="22"/>
        </w:rPr>
        <w:t xml:space="preserve"> namely a move-on provision and </w:t>
      </w:r>
      <w:r w:rsidR="00CE738A" w:rsidRPr="00553999">
        <w:rPr>
          <w:rFonts w:ascii="Arial" w:hAnsi="Arial" w:cs="Arial"/>
          <w:sz w:val="22"/>
          <w:szCs w:val="22"/>
        </w:rPr>
        <w:t>precautionary</w:t>
      </w:r>
      <w:r w:rsidRPr="00553999">
        <w:rPr>
          <w:rFonts w:ascii="Arial" w:hAnsi="Arial" w:cs="Arial"/>
          <w:sz w:val="22"/>
          <w:szCs w:val="22"/>
        </w:rPr>
        <w:t xml:space="preserve"> areas</w:t>
      </w:r>
      <w:r w:rsidR="00CE738A" w:rsidRPr="00553999">
        <w:rPr>
          <w:rFonts w:ascii="Arial" w:hAnsi="Arial" w:cs="Arial"/>
          <w:sz w:val="22"/>
          <w:szCs w:val="22"/>
        </w:rPr>
        <w:t xml:space="preserve">. </w:t>
      </w:r>
      <w:r w:rsidR="00FC470B" w:rsidRPr="00553999">
        <w:rPr>
          <w:rFonts w:ascii="Arial" w:hAnsi="Arial" w:cs="Arial"/>
          <w:sz w:val="22"/>
          <w:szCs w:val="22"/>
        </w:rPr>
        <w:t xml:space="preserve">This should deliver a balance between urgency and good design and </w:t>
      </w:r>
      <w:r w:rsidR="00CE738A" w:rsidRPr="00553999">
        <w:rPr>
          <w:rFonts w:ascii="Arial" w:hAnsi="Arial" w:cs="Arial"/>
          <w:sz w:val="22"/>
          <w:szCs w:val="22"/>
        </w:rPr>
        <w:t>will maximise the efficacy of the measures  and overall success of compliance.</w:t>
      </w:r>
      <w:r w:rsidRPr="00553999">
        <w:rPr>
          <w:rFonts w:ascii="Arial" w:hAnsi="Arial" w:cs="Arial"/>
          <w:sz w:val="22"/>
          <w:szCs w:val="22"/>
        </w:rPr>
        <w:t xml:space="preserve"> </w:t>
      </w:r>
    </w:p>
    <w:p w14:paraId="23263191" w14:textId="0B4854DB" w:rsidR="00CE738A" w:rsidRPr="00553999" w:rsidRDefault="00CE738A" w:rsidP="007245DA">
      <w:pPr>
        <w:spacing w:line="360" w:lineRule="auto"/>
        <w:jc w:val="both"/>
        <w:rPr>
          <w:rFonts w:ascii="Arial" w:hAnsi="Arial" w:cs="Arial"/>
          <w:sz w:val="22"/>
          <w:szCs w:val="22"/>
        </w:rPr>
      </w:pPr>
    </w:p>
    <w:p w14:paraId="52403C0F" w14:textId="721F1475" w:rsidR="007013C5" w:rsidRPr="00553999" w:rsidRDefault="00CE738A" w:rsidP="007245DA">
      <w:pPr>
        <w:spacing w:line="360" w:lineRule="auto"/>
        <w:jc w:val="both"/>
        <w:rPr>
          <w:rFonts w:ascii="Arial" w:hAnsi="Arial" w:cs="Arial"/>
          <w:sz w:val="22"/>
          <w:szCs w:val="22"/>
        </w:rPr>
      </w:pPr>
      <w:r w:rsidRPr="00553999">
        <w:rPr>
          <w:rFonts w:ascii="Arial" w:hAnsi="Arial" w:cs="Arial"/>
          <w:sz w:val="22"/>
          <w:szCs w:val="22"/>
        </w:rPr>
        <w:t>6.4  It is accepted that the administrative and bureaucratic path to implement</w:t>
      </w:r>
      <w:r w:rsidR="00504152" w:rsidRPr="00553999">
        <w:rPr>
          <w:rFonts w:ascii="Arial" w:hAnsi="Arial" w:cs="Arial"/>
          <w:sz w:val="22"/>
          <w:szCs w:val="22"/>
        </w:rPr>
        <w:t>ing</w:t>
      </w:r>
      <w:r w:rsidRPr="00553999">
        <w:rPr>
          <w:rFonts w:ascii="Arial" w:hAnsi="Arial" w:cs="Arial"/>
          <w:sz w:val="22"/>
          <w:szCs w:val="22"/>
        </w:rPr>
        <w:t xml:space="preserve"> these measures will take some time</w:t>
      </w:r>
      <w:r w:rsidR="00504152" w:rsidRPr="00553999">
        <w:rPr>
          <w:rFonts w:ascii="Arial" w:hAnsi="Arial" w:cs="Arial"/>
          <w:sz w:val="22"/>
          <w:szCs w:val="22"/>
        </w:rPr>
        <w:t xml:space="preserve">. We therefore </w:t>
      </w:r>
      <w:r w:rsidRPr="00553999">
        <w:rPr>
          <w:rFonts w:ascii="Arial" w:hAnsi="Arial" w:cs="Arial"/>
          <w:sz w:val="22"/>
          <w:szCs w:val="22"/>
        </w:rPr>
        <w:t xml:space="preserve">suggest that </w:t>
      </w:r>
      <w:r w:rsidR="00EF2911" w:rsidRPr="00553999">
        <w:rPr>
          <w:rFonts w:ascii="Arial" w:hAnsi="Arial" w:cs="Arial"/>
          <w:sz w:val="22"/>
          <w:szCs w:val="22"/>
        </w:rPr>
        <w:t xml:space="preserve">this second phase of measures </w:t>
      </w:r>
      <w:r w:rsidRPr="00553999">
        <w:rPr>
          <w:rFonts w:ascii="Arial" w:hAnsi="Arial" w:cs="Arial"/>
          <w:sz w:val="22"/>
          <w:szCs w:val="22"/>
        </w:rPr>
        <w:t xml:space="preserve"> </w:t>
      </w:r>
      <w:r w:rsidR="00EF2911" w:rsidRPr="00553999">
        <w:rPr>
          <w:rFonts w:ascii="Arial" w:hAnsi="Arial" w:cs="Arial"/>
          <w:sz w:val="22"/>
          <w:szCs w:val="22"/>
        </w:rPr>
        <w:t>is</w:t>
      </w:r>
      <w:r w:rsidRPr="00553999">
        <w:rPr>
          <w:rFonts w:ascii="Arial" w:hAnsi="Arial" w:cs="Arial"/>
          <w:sz w:val="22"/>
          <w:szCs w:val="22"/>
        </w:rPr>
        <w:t xml:space="preserve"> introduced </w:t>
      </w:r>
      <w:r w:rsidR="00EF2911" w:rsidRPr="00553999">
        <w:rPr>
          <w:rFonts w:ascii="Arial" w:hAnsi="Arial" w:cs="Arial"/>
          <w:sz w:val="22"/>
          <w:szCs w:val="22"/>
        </w:rPr>
        <w:t xml:space="preserve">no later than </w:t>
      </w:r>
      <w:r w:rsidRPr="00553999">
        <w:rPr>
          <w:rFonts w:ascii="Arial" w:hAnsi="Arial" w:cs="Arial"/>
          <w:sz w:val="22"/>
          <w:szCs w:val="22"/>
        </w:rPr>
        <w:t>1</w:t>
      </w:r>
      <w:r w:rsidRPr="00553999">
        <w:rPr>
          <w:rFonts w:ascii="Arial" w:hAnsi="Arial" w:cs="Arial"/>
          <w:sz w:val="22"/>
          <w:szCs w:val="22"/>
          <w:vertAlign w:val="superscript"/>
        </w:rPr>
        <w:t>st</w:t>
      </w:r>
      <w:r w:rsidRPr="00553999">
        <w:rPr>
          <w:rFonts w:ascii="Arial" w:hAnsi="Arial" w:cs="Arial"/>
          <w:sz w:val="22"/>
          <w:szCs w:val="22"/>
        </w:rPr>
        <w:t xml:space="preserve"> June 2020.  </w:t>
      </w:r>
      <w:r w:rsidR="00504152" w:rsidRPr="00553999">
        <w:rPr>
          <w:rFonts w:ascii="Arial" w:hAnsi="Arial" w:cs="Arial"/>
          <w:sz w:val="22"/>
          <w:szCs w:val="22"/>
        </w:rPr>
        <w:t>T</w:t>
      </w:r>
      <w:r w:rsidRPr="00553999">
        <w:rPr>
          <w:rFonts w:ascii="Arial" w:hAnsi="Arial" w:cs="Arial"/>
          <w:sz w:val="22"/>
          <w:szCs w:val="22"/>
        </w:rPr>
        <w:t>his will mean a gap  between seasonal closures being lifted and the second phase  being introduced</w:t>
      </w:r>
      <w:r w:rsidR="00504152" w:rsidRPr="00553999">
        <w:rPr>
          <w:rFonts w:ascii="Arial" w:hAnsi="Arial" w:cs="Arial"/>
          <w:sz w:val="22"/>
          <w:szCs w:val="22"/>
        </w:rPr>
        <w:t>. Nevertheless,</w:t>
      </w:r>
      <w:r w:rsidRPr="00553999">
        <w:rPr>
          <w:rFonts w:ascii="Arial" w:hAnsi="Arial" w:cs="Arial"/>
          <w:sz w:val="22"/>
          <w:szCs w:val="22"/>
        </w:rPr>
        <w:t xml:space="preserve"> our group believe that delivering  an appropriately designed approac</w:t>
      </w:r>
      <w:r w:rsidR="00504152" w:rsidRPr="00553999">
        <w:rPr>
          <w:rFonts w:ascii="Arial" w:hAnsi="Arial" w:cs="Arial"/>
          <w:sz w:val="22"/>
          <w:szCs w:val="22"/>
        </w:rPr>
        <w:t xml:space="preserve">h, with the inclusion of fishermen, </w:t>
      </w:r>
      <w:r w:rsidRPr="00553999">
        <w:rPr>
          <w:rFonts w:ascii="Arial" w:hAnsi="Arial" w:cs="Arial"/>
          <w:sz w:val="22"/>
          <w:szCs w:val="22"/>
        </w:rPr>
        <w:t xml:space="preserve"> is more important than being seen to be doing the right thing and implementing a set of ill-fitting measures</w:t>
      </w:r>
      <w:r w:rsidR="007013C5" w:rsidRPr="00553999">
        <w:rPr>
          <w:rFonts w:ascii="Arial" w:hAnsi="Arial" w:cs="Arial"/>
          <w:sz w:val="22"/>
          <w:szCs w:val="22"/>
        </w:rPr>
        <w:t>.</w:t>
      </w:r>
    </w:p>
    <w:p w14:paraId="735E0A08" w14:textId="77777777" w:rsidR="007013C5" w:rsidRDefault="007013C5" w:rsidP="007245DA">
      <w:pPr>
        <w:spacing w:line="360" w:lineRule="auto"/>
        <w:jc w:val="both"/>
        <w:rPr>
          <w:rFonts w:ascii="Arial" w:hAnsi="Arial" w:cs="Arial"/>
          <w:b/>
          <w:sz w:val="22"/>
          <w:szCs w:val="22"/>
        </w:rPr>
      </w:pPr>
    </w:p>
    <w:p w14:paraId="70EC0C7A" w14:textId="054CEE49" w:rsidR="00CE738A" w:rsidRDefault="00CE738A" w:rsidP="007245DA">
      <w:pPr>
        <w:spacing w:line="360" w:lineRule="auto"/>
        <w:jc w:val="both"/>
        <w:rPr>
          <w:rFonts w:ascii="Arial" w:hAnsi="Arial" w:cs="Arial"/>
          <w:b/>
          <w:sz w:val="22"/>
          <w:szCs w:val="22"/>
        </w:rPr>
      </w:pPr>
      <w:r>
        <w:rPr>
          <w:rFonts w:ascii="Arial" w:hAnsi="Arial" w:cs="Arial"/>
          <w:b/>
          <w:sz w:val="22"/>
          <w:szCs w:val="22"/>
        </w:rPr>
        <w:t xml:space="preserve">  </w:t>
      </w:r>
    </w:p>
    <w:p w14:paraId="6A4EDC7D" w14:textId="6E6D8EF5" w:rsidR="0053436B" w:rsidRDefault="0053436B" w:rsidP="007245DA">
      <w:pPr>
        <w:spacing w:line="360" w:lineRule="auto"/>
        <w:jc w:val="both"/>
        <w:rPr>
          <w:rFonts w:ascii="Arial" w:hAnsi="Arial" w:cs="Arial"/>
          <w:b/>
          <w:sz w:val="22"/>
          <w:szCs w:val="22"/>
        </w:rPr>
      </w:pPr>
    </w:p>
    <w:p w14:paraId="7C124E40" w14:textId="77777777" w:rsidR="0053436B" w:rsidRDefault="0053436B" w:rsidP="007245DA">
      <w:pPr>
        <w:spacing w:line="360" w:lineRule="auto"/>
        <w:jc w:val="both"/>
        <w:rPr>
          <w:rFonts w:ascii="Arial" w:hAnsi="Arial" w:cs="Arial"/>
          <w:b/>
          <w:sz w:val="22"/>
          <w:szCs w:val="22"/>
        </w:rPr>
      </w:pPr>
    </w:p>
    <w:p w14:paraId="470767F6" w14:textId="77777777" w:rsidR="007245DA" w:rsidRPr="00FC470B" w:rsidRDefault="007245DA" w:rsidP="00FC470B">
      <w:pPr>
        <w:spacing w:line="360" w:lineRule="auto"/>
        <w:jc w:val="both"/>
        <w:rPr>
          <w:rFonts w:ascii="Arial" w:hAnsi="Arial" w:cs="Arial"/>
          <w:b/>
          <w:sz w:val="22"/>
          <w:szCs w:val="22"/>
        </w:rPr>
      </w:pPr>
    </w:p>
    <w:p w14:paraId="44DCB0F5" w14:textId="514942D2" w:rsidR="00DF52C8" w:rsidRDefault="00DF52C8">
      <w:pPr>
        <w:rPr>
          <w:rFonts w:ascii="Arial" w:hAnsi="Arial" w:cs="Arial"/>
          <w:b/>
          <w:sz w:val="22"/>
          <w:szCs w:val="22"/>
        </w:rPr>
      </w:pPr>
    </w:p>
    <w:p w14:paraId="2200D32E" w14:textId="77777777" w:rsidR="00504152" w:rsidRDefault="00504152" w:rsidP="00AA55F5">
      <w:pPr>
        <w:spacing w:line="360" w:lineRule="auto"/>
        <w:jc w:val="center"/>
        <w:outlineLvl w:val="0"/>
        <w:rPr>
          <w:rFonts w:ascii="Arial" w:hAnsi="Arial" w:cs="Arial"/>
          <w:b/>
          <w:sz w:val="22"/>
          <w:szCs w:val="22"/>
        </w:rPr>
      </w:pPr>
    </w:p>
    <w:p w14:paraId="19E0700E" w14:textId="77777777" w:rsidR="00504152" w:rsidRDefault="00504152" w:rsidP="00AA55F5">
      <w:pPr>
        <w:spacing w:line="360" w:lineRule="auto"/>
        <w:jc w:val="center"/>
        <w:outlineLvl w:val="0"/>
        <w:rPr>
          <w:rFonts w:ascii="Arial" w:hAnsi="Arial" w:cs="Arial"/>
          <w:b/>
          <w:sz w:val="22"/>
          <w:szCs w:val="22"/>
        </w:rPr>
      </w:pPr>
    </w:p>
    <w:p w14:paraId="3630EC4C" w14:textId="77777777" w:rsidR="00504152" w:rsidRDefault="00504152" w:rsidP="00AA55F5">
      <w:pPr>
        <w:spacing w:line="360" w:lineRule="auto"/>
        <w:jc w:val="center"/>
        <w:outlineLvl w:val="0"/>
        <w:rPr>
          <w:rFonts w:ascii="Arial" w:hAnsi="Arial" w:cs="Arial"/>
          <w:b/>
          <w:sz w:val="22"/>
          <w:szCs w:val="22"/>
        </w:rPr>
      </w:pPr>
    </w:p>
    <w:p w14:paraId="769F8DD5" w14:textId="77777777" w:rsidR="00504152" w:rsidRDefault="00504152" w:rsidP="00AA55F5">
      <w:pPr>
        <w:spacing w:line="360" w:lineRule="auto"/>
        <w:jc w:val="center"/>
        <w:outlineLvl w:val="0"/>
        <w:rPr>
          <w:rFonts w:ascii="Arial" w:hAnsi="Arial" w:cs="Arial"/>
          <w:b/>
          <w:sz w:val="22"/>
          <w:szCs w:val="22"/>
        </w:rPr>
      </w:pPr>
    </w:p>
    <w:p w14:paraId="1516BAE0" w14:textId="66D4391A" w:rsidR="00DF52C8" w:rsidRDefault="00DF52C8" w:rsidP="00AA55F5">
      <w:pPr>
        <w:spacing w:line="360" w:lineRule="auto"/>
        <w:jc w:val="center"/>
        <w:outlineLvl w:val="0"/>
        <w:rPr>
          <w:rFonts w:ascii="Arial" w:hAnsi="Arial" w:cs="Arial"/>
          <w:b/>
          <w:sz w:val="22"/>
          <w:szCs w:val="22"/>
        </w:rPr>
      </w:pPr>
      <w:r>
        <w:rPr>
          <w:rFonts w:ascii="Arial" w:hAnsi="Arial" w:cs="Arial"/>
          <w:b/>
          <w:sz w:val="22"/>
          <w:szCs w:val="22"/>
        </w:rPr>
        <w:t>Appendix</w:t>
      </w:r>
      <w:r w:rsidR="000B6457">
        <w:rPr>
          <w:rFonts w:ascii="Arial" w:hAnsi="Arial" w:cs="Arial"/>
          <w:b/>
          <w:sz w:val="22"/>
          <w:szCs w:val="22"/>
        </w:rPr>
        <w:t xml:space="preserve"> 1</w:t>
      </w:r>
    </w:p>
    <w:p w14:paraId="74864324" w14:textId="77777777" w:rsidR="00DF52C8" w:rsidRDefault="00DF52C8" w:rsidP="0081085C">
      <w:pPr>
        <w:spacing w:line="360" w:lineRule="auto"/>
        <w:jc w:val="both"/>
        <w:rPr>
          <w:rFonts w:ascii="Arial" w:hAnsi="Arial" w:cs="Arial"/>
          <w:b/>
          <w:sz w:val="22"/>
          <w:szCs w:val="22"/>
        </w:rPr>
      </w:pPr>
    </w:p>
    <w:p w14:paraId="24FBA4B5" w14:textId="77777777" w:rsidR="00DF52C8" w:rsidRDefault="00DF52C8" w:rsidP="0081085C">
      <w:pPr>
        <w:spacing w:line="360" w:lineRule="auto"/>
        <w:jc w:val="both"/>
        <w:rPr>
          <w:rFonts w:ascii="Arial" w:hAnsi="Arial" w:cs="Arial"/>
          <w:b/>
          <w:sz w:val="22"/>
          <w:szCs w:val="22"/>
        </w:rPr>
      </w:pPr>
    </w:p>
    <w:p w14:paraId="2C9A0477" w14:textId="240BD20F" w:rsidR="00310DDC" w:rsidRPr="0033274A" w:rsidRDefault="00310DDC" w:rsidP="00AA55F5">
      <w:pPr>
        <w:spacing w:line="360" w:lineRule="auto"/>
        <w:jc w:val="both"/>
        <w:outlineLvl w:val="0"/>
        <w:rPr>
          <w:rFonts w:ascii="Arial" w:hAnsi="Arial" w:cs="Arial"/>
          <w:b/>
          <w:sz w:val="22"/>
          <w:szCs w:val="22"/>
        </w:rPr>
      </w:pPr>
      <w:r w:rsidRPr="0033274A">
        <w:rPr>
          <w:rFonts w:ascii="Arial" w:hAnsi="Arial" w:cs="Arial"/>
          <w:b/>
          <w:sz w:val="22"/>
          <w:szCs w:val="22"/>
        </w:rPr>
        <w:t xml:space="preserve">Seasonal closures </w:t>
      </w:r>
    </w:p>
    <w:p w14:paraId="76435509" w14:textId="77777777" w:rsidR="000B6457" w:rsidRDefault="000B6457" w:rsidP="000B6457">
      <w:pPr>
        <w:jc w:val="both"/>
        <w:rPr>
          <w:rFonts w:ascii="Arial" w:hAnsi="Arial" w:cs="Arial"/>
          <w:sz w:val="22"/>
          <w:szCs w:val="22"/>
        </w:rPr>
      </w:pPr>
    </w:p>
    <w:p w14:paraId="1E1EFC55" w14:textId="77777777" w:rsidR="001015B9" w:rsidRPr="001015B9" w:rsidRDefault="001015B9" w:rsidP="0081085C">
      <w:pPr>
        <w:spacing w:line="360" w:lineRule="auto"/>
        <w:jc w:val="both"/>
        <w:rPr>
          <w:rFonts w:ascii="Arial" w:hAnsi="Arial" w:cs="Arial"/>
          <w:i/>
          <w:sz w:val="22"/>
          <w:szCs w:val="22"/>
        </w:rPr>
      </w:pPr>
      <w:r w:rsidRPr="001015B9">
        <w:rPr>
          <w:rFonts w:ascii="Arial" w:hAnsi="Arial" w:cs="Arial"/>
          <w:i/>
          <w:sz w:val="22"/>
          <w:szCs w:val="22"/>
        </w:rPr>
        <w:t>Description</w:t>
      </w:r>
    </w:p>
    <w:p w14:paraId="22212B17" w14:textId="52D51AB0" w:rsidR="00733116" w:rsidRDefault="005D6193" w:rsidP="0081085C">
      <w:pPr>
        <w:spacing w:line="360" w:lineRule="auto"/>
        <w:jc w:val="both"/>
        <w:rPr>
          <w:rFonts w:ascii="Arial" w:hAnsi="Arial" w:cs="Arial"/>
          <w:sz w:val="22"/>
          <w:szCs w:val="22"/>
        </w:rPr>
      </w:pPr>
      <w:r w:rsidRPr="0033274A">
        <w:rPr>
          <w:rFonts w:ascii="Arial" w:hAnsi="Arial" w:cs="Arial"/>
          <w:sz w:val="22"/>
          <w:szCs w:val="22"/>
        </w:rPr>
        <w:t>A number of approaches can be used to reduce mortality on cod</w:t>
      </w:r>
      <w:r w:rsidR="00292A24" w:rsidRPr="0033274A">
        <w:rPr>
          <w:rFonts w:ascii="Arial" w:hAnsi="Arial" w:cs="Arial"/>
          <w:sz w:val="22"/>
          <w:szCs w:val="22"/>
        </w:rPr>
        <w:t>. L</w:t>
      </w:r>
      <w:r w:rsidR="000344DF" w:rsidRPr="0033274A">
        <w:rPr>
          <w:rFonts w:ascii="Arial" w:hAnsi="Arial" w:cs="Arial"/>
          <w:sz w:val="22"/>
          <w:szCs w:val="22"/>
        </w:rPr>
        <w:t>ike Norway</w:t>
      </w:r>
      <w:r w:rsidR="00292A24" w:rsidRPr="0033274A">
        <w:rPr>
          <w:rFonts w:ascii="Arial" w:hAnsi="Arial" w:cs="Arial"/>
          <w:sz w:val="22"/>
          <w:szCs w:val="22"/>
        </w:rPr>
        <w:t>,</w:t>
      </w:r>
      <w:r w:rsidR="000344DF" w:rsidRPr="0033274A">
        <w:rPr>
          <w:rFonts w:ascii="Arial" w:hAnsi="Arial" w:cs="Arial"/>
          <w:sz w:val="22"/>
          <w:szCs w:val="22"/>
        </w:rPr>
        <w:t xml:space="preserve"> </w:t>
      </w:r>
      <w:r w:rsidRPr="0033274A">
        <w:rPr>
          <w:rFonts w:ascii="Arial" w:hAnsi="Arial" w:cs="Arial"/>
          <w:sz w:val="22"/>
          <w:szCs w:val="22"/>
        </w:rPr>
        <w:t xml:space="preserve">the UK has significant experience in </w:t>
      </w:r>
      <w:r w:rsidR="00310DDC" w:rsidRPr="0033274A">
        <w:rPr>
          <w:rFonts w:ascii="Arial" w:hAnsi="Arial" w:cs="Arial"/>
          <w:sz w:val="22"/>
          <w:szCs w:val="22"/>
        </w:rPr>
        <w:t xml:space="preserve">implementing </w:t>
      </w:r>
      <w:r w:rsidRPr="0033274A">
        <w:rPr>
          <w:rFonts w:ascii="Arial" w:hAnsi="Arial" w:cs="Arial"/>
          <w:sz w:val="22"/>
          <w:szCs w:val="22"/>
        </w:rPr>
        <w:t xml:space="preserve">both seasonal </w:t>
      </w:r>
      <w:r w:rsidR="00292A24" w:rsidRPr="0033274A">
        <w:rPr>
          <w:rFonts w:ascii="Arial" w:hAnsi="Arial" w:cs="Arial"/>
          <w:sz w:val="22"/>
          <w:szCs w:val="22"/>
        </w:rPr>
        <w:t xml:space="preserve">closures </w:t>
      </w:r>
      <w:r w:rsidRPr="0033274A">
        <w:rPr>
          <w:rFonts w:ascii="Arial" w:hAnsi="Arial" w:cs="Arial"/>
          <w:sz w:val="22"/>
          <w:szCs w:val="22"/>
        </w:rPr>
        <w:t xml:space="preserve">and </w:t>
      </w:r>
      <w:r w:rsidR="002622E9" w:rsidRPr="0033274A">
        <w:rPr>
          <w:rFonts w:ascii="Arial" w:hAnsi="Arial" w:cs="Arial"/>
          <w:sz w:val="22"/>
          <w:szCs w:val="22"/>
        </w:rPr>
        <w:t>RTCs</w:t>
      </w:r>
      <w:r w:rsidR="00310DDC" w:rsidRPr="0033274A">
        <w:rPr>
          <w:rFonts w:ascii="Arial" w:hAnsi="Arial" w:cs="Arial"/>
          <w:sz w:val="22"/>
          <w:szCs w:val="22"/>
        </w:rPr>
        <w:t>. The introduction of the co</w:t>
      </w:r>
      <w:r w:rsidR="004A4C50" w:rsidRPr="0033274A">
        <w:rPr>
          <w:rFonts w:ascii="Arial" w:hAnsi="Arial" w:cs="Arial"/>
          <w:sz w:val="22"/>
          <w:szCs w:val="22"/>
        </w:rPr>
        <w:t xml:space="preserve">d recovery/management plans </w:t>
      </w:r>
      <w:r w:rsidR="0081085C" w:rsidRPr="0033274A">
        <w:rPr>
          <w:rFonts w:ascii="Arial" w:hAnsi="Arial" w:cs="Arial"/>
          <w:sz w:val="22"/>
          <w:szCs w:val="22"/>
        </w:rPr>
        <w:t xml:space="preserve">and </w:t>
      </w:r>
      <w:r w:rsidR="00292A24" w:rsidRPr="0033274A">
        <w:rPr>
          <w:rFonts w:ascii="Arial" w:hAnsi="Arial" w:cs="Arial"/>
          <w:sz w:val="22"/>
          <w:szCs w:val="22"/>
        </w:rPr>
        <w:t xml:space="preserve">restrictions on </w:t>
      </w:r>
      <w:r w:rsidR="0081085C" w:rsidRPr="0033274A">
        <w:rPr>
          <w:rFonts w:ascii="Arial" w:hAnsi="Arial" w:cs="Arial"/>
          <w:sz w:val="22"/>
          <w:szCs w:val="22"/>
        </w:rPr>
        <w:t xml:space="preserve">days at sea </w:t>
      </w:r>
      <w:r w:rsidR="004A4C50" w:rsidRPr="0033274A">
        <w:rPr>
          <w:rFonts w:ascii="Arial" w:hAnsi="Arial" w:cs="Arial"/>
          <w:sz w:val="22"/>
          <w:szCs w:val="22"/>
        </w:rPr>
        <w:t xml:space="preserve">drove the UK industry to </w:t>
      </w:r>
      <w:r w:rsidR="0081085C" w:rsidRPr="0033274A">
        <w:rPr>
          <w:rFonts w:ascii="Arial" w:hAnsi="Arial" w:cs="Arial"/>
          <w:sz w:val="22"/>
          <w:szCs w:val="22"/>
        </w:rPr>
        <w:t xml:space="preserve">adopt a number of </w:t>
      </w:r>
      <w:r w:rsidR="004A4C50" w:rsidRPr="0033274A">
        <w:rPr>
          <w:rFonts w:ascii="Arial" w:hAnsi="Arial" w:cs="Arial"/>
          <w:sz w:val="22"/>
          <w:szCs w:val="22"/>
        </w:rPr>
        <w:t>measures</w:t>
      </w:r>
      <w:r w:rsidR="0081085C" w:rsidRPr="0033274A">
        <w:rPr>
          <w:rFonts w:ascii="Arial" w:hAnsi="Arial" w:cs="Arial"/>
          <w:sz w:val="22"/>
          <w:szCs w:val="22"/>
        </w:rPr>
        <w:t xml:space="preserve"> to reduce cod mortality </w:t>
      </w:r>
      <w:r w:rsidR="00062BD0">
        <w:rPr>
          <w:rFonts w:ascii="Arial" w:hAnsi="Arial" w:cs="Arial"/>
          <w:sz w:val="22"/>
          <w:szCs w:val="22"/>
        </w:rPr>
        <w:t xml:space="preserve">in order to </w:t>
      </w:r>
      <w:r w:rsidR="0081085C" w:rsidRPr="0033274A">
        <w:rPr>
          <w:rFonts w:ascii="Arial" w:hAnsi="Arial" w:cs="Arial"/>
          <w:sz w:val="22"/>
          <w:szCs w:val="22"/>
        </w:rPr>
        <w:t>access additional days at sea</w:t>
      </w:r>
      <w:r w:rsidR="004A4C50" w:rsidRPr="0033274A">
        <w:rPr>
          <w:rFonts w:ascii="Arial" w:hAnsi="Arial" w:cs="Arial"/>
          <w:sz w:val="22"/>
          <w:szCs w:val="22"/>
        </w:rPr>
        <w:t xml:space="preserve">.  </w:t>
      </w:r>
      <w:r w:rsidR="002C229A" w:rsidRPr="0033274A">
        <w:rPr>
          <w:rFonts w:ascii="Arial" w:hAnsi="Arial" w:cs="Arial"/>
          <w:sz w:val="22"/>
          <w:szCs w:val="22"/>
        </w:rPr>
        <w:t xml:space="preserve">To </w:t>
      </w:r>
      <w:r w:rsidR="00733116" w:rsidRPr="0033274A">
        <w:rPr>
          <w:rFonts w:ascii="Arial" w:hAnsi="Arial" w:cs="Arial"/>
          <w:sz w:val="22"/>
          <w:szCs w:val="22"/>
        </w:rPr>
        <w:t>satisfy those demands t</w:t>
      </w:r>
      <w:r w:rsidR="004A4C50" w:rsidRPr="0033274A">
        <w:rPr>
          <w:rFonts w:ascii="Arial" w:hAnsi="Arial" w:cs="Arial"/>
          <w:sz w:val="22"/>
          <w:szCs w:val="22"/>
        </w:rPr>
        <w:t>he industry</w:t>
      </w:r>
      <w:r w:rsidR="00733116" w:rsidRPr="0033274A">
        <w:rPr>
          <w:rFonts w:ascii="Arial" w:hAnsi="Arial" w:cs="Arial"/>
          <w:sz w:val="22"/>
          <w:szCs w:val="22"/>
        </w:rPr>
        <w:t xml:space="preserve"> and managers </w:t>
      </w:r>
      <w:r w:rsidR="004A4C50" w:rsidRPr="0033274A">
        <w:rPr>
          <w:rFonts w:ascii="Arial" w:hAnsi="Arial" w:cs="Arial"/>
          <w:sz w:val="22"/>
          <w:szCs w:val="22"/>
        </w:rPr>
        <w:t>identified a number of areas where cod were known to aggregate</w:t>
      </w:r>
      <w:r w:rsidR="00733116" w:rsidRPr="0033274A">
        <w:rPr>
          <w:rFonts w:ascii="Arial" w:hAnsi="Arial" w:cs="Arial"/>
          <w:sz w:val="22"/>
          <w:szCs w:val="22"/>
        </w:rPr>
        <w:t xml:space="preserve"> at spawning time</w:t>
      </w:r>
      <w:r w:rsidR="004A4C50" w:rsidRPr="0033274A">
        <w:rPr>
          <w:rFonts w:ascii="Arial" w:hAnsi="Arial" w:cs="Arial"/>
          <w:sz w:val="22"/>
          <w:szCs w:val="22"/>
        </w:rPr>
        <w:t xml:space="preserve">. </w:t>
      </w:r>
      <w:r w:rsidR="00BA5517" w:rsidRPr="0033274A">
        <w:rPr>
          <w:rFonts w:ascii="Arial" w:hAnsi="Arial" w:cs="Arial"/>
          <w:sz w:val="22"/>
          <w:szCs w:val="22"/>
        </w:rPr>
        <w:t>Fishermen believe that seasonally focussed clo</w:t>
      </w:r>
      <w:r w:rsidR="00733116" w:rsidRPr="0033274A">
        <w:rPr>
          <w:rFonts w:ascii="Arial" w:hAnsi="Arial" w:cs="Arial"/>
          <w:sz w:val="22"/>
          <w:szCs w:val="22"/>
        </w:rPr>
        <w:t xml:space="preserve">sures </w:t>
      </w:r>
      <w:r w:rsidR="001015B9">
        <w:rPr>
          <w:rFonts w:ascii="Arial" w:hAnsi="Arial" w:cs="Arial"/>
          <w:sz w:val="22"/>
          <w:szCs w:val="22"/>
        </w:rPr>
        <w:t xml:space="preserve">have played a significant </w:t>
      </w:r>
      <w:r w:rsidR="00BA5517" w:rsidRPr="0033274A">
        <w:rPr>
          <w:rFonts w:ascii="Arial" w:hAnsi="Arial" w:cs="Arial"/>
          <w:sz w:val="22"/>
          <w:szCs w:val="22"/>
        </w:rPr>
        <w:t xml:space="preserve">part in the recovery of North Sea </w:t>
      </w:r>
      <w:r w:rsidR="00292A24" w:rsidRPr="0033274A">
        <w:rPr>
          <w:rFonts w:ascii="Arial" w:hAnsi="Arial" w:cs="Arial"/>
          <w:sz w:val="22"/>
          <w:szCs w:val="22"/>
        </w:rPr>
        <w:t>c</w:t>
      </w:r>
      <w:r w:rsidR="00BA5517" w:rsidRPr="0033274A">
        <w:rPr>
          <w:rFonts w:ascii="Arial" w:hAnsi="Arial" w:cs="Arial"/>
          <w:sz w:val="22"/>
          <w:szCs w:val="22"/>
        </w:rPr>
        <w:t>od</w:t>
      </w:r>
      <w:r w:rsidR="001015B9">
        <w:rPr>
          <w:rFonts w:ascii="Arial" w:hAnsi="Arial" w:cs="Arial"/>
          <w:sz w:val="22"/>
          <w:szCs w:val="22"/>
        </w:rPr>
        <w:t>.</w:t>
      </w:r>
    </w:p>
    <w:p w14:paraId="45A4487A" w14:textId="77777777" w:rsidR="001015B9" w:rsidRDefault="001015B9" w:rsidP="0081085C">
      <w:pPr>
        <w:spacing w:line="360" w:lineRule="auto"/>
        <w:jc w:val="both"/>
        <w:rPr>
          <w:rFonts w:ascii="Arial" w:hAnsi="Arial" w:cs="Arial"/>
          <w:sz w:val="22"/>
          <w:szCs w:val="22"/>
        </w:rPr>
      </w:pPr>
    </w:p>
    <w:p w14:paraId="47A51AB5" w14:textId="74C85CFD" w:rsidR="001015B9" w:rsidRPr="001015B9" w:rsidRDefault="001015B9" w:rsidP="0081085C">
      <w:pPr>
        <w:spacing w:line="360" w:lineRule="auto"/>
        <w:jc w:val="both"/>
        <w:rPr>
          <w:rFonts w:ascii="Arial" w:hAnsi="Arial" w:cs="Arial"/>
          <w:i/>
          <w:sz w:val="22"/>
          <w:szCs w:val="22"/>
        </w:rPr>
      </w:pPr>
      <w:r w:rsidRPr="001015B9">
        <w:rPr>
          <w:rFonts w:ascii="Arial" w:hAnsi="Arial" w:cs="Arial"/>
          <w:i/>
          <w:sz w:val="22"/>
          <w:szCs w:val="22"/>
        </w:rPr>
        <w:t>Recommendation</w:t>
      </w:r>
    </w:p>
    <w:p w14:paraId="68CA712E" w14:textId="55733B57" w:rsidR="00B84148" w:rsidRDefault="001015B9" w:rsidP="001015B9">
      <w:pPr>
        <w:spacing w:line="360" w:lineRule="auto"/>
        <w:jc w:val="both"/>
        <w:rPr>
          <w:rFonts w:ascii="Arial" w:hAnsi="Arial" w:cs="Arial"/>
          <w:sz w:val="22"/>
          <w:szCs w:val="22"/>
        </w:rPr>
      </w:pPr>
      <w:r>
        <w:rPr>
          <w:rFonts w:ascii="Arial" w:hAnsi="Arial" w:cs="Arial"/>
          <w:sz w:val="22"/>
          <w:szCs w:val="22"/>
        </w:rPr>
        <w:t>Th</w:t>
      </w:r>
      <w:r w:rsidR="00ED3207">
        <w:rPr>
          <w:rFonts w:ascii="Arial" w:hAnsi="Arial" w:cs="Arial"/>
          <w:sz w:val="22"/>
          <w:szCs w:val="22"/>
        </w:rPr>
        <w:t xml:space="preserve">is </w:t>
      </w:r>
      <w:r w:rsidR="00504152">
        <w:rPr>
          <w:rFonts w:ascii="Arial" w:hAnsi="Arial" w:cs="Arial"/>
          <w:sz w:val="22"/>
          <w:szCs w:val="22"/>
        </w:rPr>
        <w:t xml:space="preserve">group is </w:t>
      </w:r>
      <w:r>
        <w:rPr>
          <w:rFonts w:ascii="Arial" w:hAnsi="Arial" w:cs="Arial"/>
          <w:sz w:val="22"/>
          <w:szCs w:val="22"/>
        </w:rPr>
        <w:t xml:space="preserve">prepared to support the introduction </w:t>
      </w:r>
      <w:r w:rsidR="00933CC6">
        <w:rPr>
          <w:rFonts w:ascii="Arial" w:hAnsi="Arial" w:cs="Arial"/>
          <w:sz w:val="22"/>
          <w:szCs w:val="22"/>
        </w:rPr>
        <w:t xml:space="preserve">of </w:t>
      </w:r>
      <w:r w:rsidR="00504152">
        <w:rPr>
          <w:rFonts w:ascii="Arial" w:hAnsi="Arial" w:cs="Arial"/>
          <w:sz w:val="22"/>
          <w:szCs w:val="22"/>
        </w:rPr>
        <w:t xml:space="preserve"> a range of </w:t>
      </w:r>
      <w:r w:rsidR="00933CC6">
        <w:rPr>
          <w:rFonts w:ascii="Arial" w:hAnsi="Arial" w:cs="Arial"/>
          <w:sz w:val="22"/>
          <w:szCs w:val="22"/>
        </w:rPr>
        <w:t xml:space="preserve">seasonal closures </w:t>
      </w:r>
      <w:r w:rsidR="00504152">
        <w:rPr>
          <w:rFonts w:ascii="Arial" w:hAnsi="Arial" w:cs="Arial"/>
          <w:sz w:val="22"/>
          <w:szCs w:val="22"/>
        </w:rPr>
        <w:t xml:space="preserve">to protect spawning females </w:t>
      </w:r>
      <w:r w:rsidR="00933CC6">
        <w:rPr>
          <w:rFonts w:ascii="Arial" w:hAnsi="Arial" w:cs="Arial"/>
          <w:sz w:val="22"/>
          <w:szCs w:val="22"/>
        </w:rPr>
        <w:t xml:space="preserve">as part of the multi-year programme described in this paper. The </w:t>
      </w:r>
      <w:r>
        <w:rPr>
          <w:rFonts w:ascii="Arial" w:hAnsi="Arial" w:cs="Arial"/>
          <w:sz w:val="22"/>
          <w:szCs w:val="22"/>
        </w:rPr>
        <w:t xml:space="preserve">list of </w:t>
      </w:r>
      <w:r w:rsidR="00ED3207">
        <w:rPr>
          <w:rFonts w:ascii="Arial" w:hAnsi="Arial" w:cs="Arial"/>
          <w:sz w:val="22"/>
          <w:szCs w:val="22"/>
        </w:rPr>
        <w:t xml:space="preserve">proposed </w:t>
      </w:r>
      <w:r>
        <w:rPr>
          <w:rFonts w:ascii="Arial" w:hAnsi="Arial" w:cs="Arial"/>
          <w:sz w:val="22"/>
          <w:szCs w:val="22"/>
        </w:rPr>
        <w:t xml:space="preserve">closures </w:t>
      </w:r>
      <w:r w:rsidR="00ED3207">
        <w:rPr>
          <w:rFonts w:ascii="Arial" w:hAnsi="Arial" w:cs="Arial"/>
          <w:sz w:val="22"/>
          <w:szCs w:val="22"/>
        </w:rPr>
        <w:t xml:space="preserve">is </w:t>
      </w:r>
      <w:r>
        <w:rPr>
          <w:rFonts w:ascii="Arial" w:hAnsi="Arial" w:cs="Arial"/>
          <w:sz w:val="22"/>
          <w:szCs w:val="22"/>
        </w:rPr>
        <w:t xml:space="preserve">set out in </w:t>
      </w:r>
      <w:r w:rsidR="002C1336">
        <w:rPr>
          <w:rFonts w:ascii="Arial" w:hAnsi="Arial" w:cs="Arial"/>
          <w:sz w:val="22"/>
          <w:szCs w:val="22"/>
        </w:rPr>
        <w:t>A</w:t>
      </w:r>
      <w:r>
        <w:rPr>
          <w:rFonts w:ascii="Arial" w:hAnsi="Arial" w:cs="Arial"/>
          <w:sz w:val="22"/>
          <w:szCs w:val="22"/>
        </w:rPr>
        <w:t>ppendix 2</w:t>
      </w:r>
      <w:r w:rsidR="00ED3207">
        <w:rPr>
          <w:rFonts w:ascii="Arial" w:hAnsi="Arial" w:cs="Arial"/>
          <w:sz w:val="22"/>
          <w:szCs w:val="22"/>
        </w:rPr>
        <w:t>.</w:t>
      </w:r>
      <w:r>
        <w:rPr>
          <w:rFonts w:ascii="Arial" w:hAnsi="Arial" w:cs="Arial"/>
          <w:sz w:val="22"/>
          <w:szCs w:val="22"/>
        </w:rPr>
        <w:t xml:space="preserve"> </w:t>
      </w:r>
    </w:p>
    <w:p w14:paraId="704E136D" w14:textId="77777777" w:rsidR="00B84148" w:rsidRDefault="00B84148" w:rsidP="001015B9">
      <w:pPr>
        <w:spacing w:line="360" w:lineRule="auto"/>
        <w:jc w:val="both"/>
        <w:rPr>
          <w:rFonts w:ascii="Arial" w:hAnsi="Arial" w:cs="Arial"/>
          <w:sz w:val="22"/>
          <w:szCs w:val="22"/>
        </w:rPr>
      </w:pPr>
    </w:p>
    <w:p w14:paraId="0811196F" w14:textId="7BD070C3" w:rsidR="001015B9" w:rsidRDefault="00504152" w:rsidP="001015B9">
      <w:pPr>
        <w:spacing w:line="360" w:lineRule="auto"/>
        <w:jc w:val="both"/>
        <w:rPr>
          <w:rFonts w:ascii="Arial" w:hAnsi="Arial" w:cs="Arial"/>
          <w:sz w:val="22"/>
          <w:szCs w:val="22"/>
        </w:rPr>
      </w:pPr>
      <w:r>
        <w:rPr>
          <w:rFonts w:ascii="Arial" w:hAnsi="Arial" w:cs="Arial"/>
          <w:sz w:val="22"/>
          <w:szCs w:val="22"/>
        </w:rPr>
        <w:t xml:space="preserve">To ensure the efficacy of these areas </w:t>
      </w:r>
      <w:r w:rsidR="001015B9">
        <w:rPr>
          <w:rFonts w:ascii="Arial" w:hAnsi="Arial" w:cs="Arial"/>
          <w:sz w:val="22"/>
          <w:szCs w:val="22"/>
        </w:rPr>
        <w:t xml:space="preserve">It is important </w:t>
      </w:r>
      <w:r>
        <w:rPr>
          <w:rFonts w:ascii="Arial" w:hAnsi="Arial" w:cs="Arial"/>
          <w:sz w:val="22"/>
          <w:szCs w:val="22"/>
        </w:rPr>
        <w:t xml:space="preserve">that  managers continue to liaise with the catching sector </w:t>
      </w:r>
      <w:r w:rsidR="005F6753">
        <w:rPr>
          <w:rFonts w:ascii="Arial" w:hAnsi="Arial" w:cs="Arial"/>
          <w:sz w:val="22"/>
          <w:szCs w:val="22"/>
        </w:rPr>
        <w:t>wit</w:t>
      </w:r>
      <w:r w:rsidR="00285392">
        <w:rPr>
          <w:rFonts w:ascii="Arial" w:hAnsi="Arial" w:cs="Arial"/>
          <w:sz w:val="22"/>
          <w:szCs w:val="22"/>
        </w:rPr>
        <w:t>h</w:t>
      </w:r>
      <w:r w:rsidR="005F6753">
        <w:rPr>
          <w:rFonts w:ascii="Arial" w:hAnsi="Arial" w:cs="Arial"/>
          <w:sz w:val="22"/>
          <w:szCs w:val="22"/>
        </w:rPr>
        <w:t xml:space="preserve"> a view to</w:t>
      </w:r>
      <w:r>
        <w:rPr>
          <w:rFonts w:ascii="Arial" w:hAnsi="Arial" w:cs="Arial"/>
          <w:sz w:val="22"/>
          <w:szCs w:val="22"/>
        </w:rPr>
        <w:t xml:space="preserve"> </w:t>
      </w:r>
      <w:r w:rsidR="005F6753">
        <w:rPr>
          <w:rFonts w:ascii="Arial" w:hAnsi="Arial" w:cs="Arial"/>
          <w:sz w:val="22"/>
          <w:szCs w:val="22"/>
        </w:rPr>
        <w:t>designing a method of assessment so that such area</w:t>
      </w:r>
      <w:r w:rsidR="00EF2911">
        <w:rPr>
          <w:rFonts w:ascii="Arial" w:hAnsi="Arial" w:cs="Arial"/>
          <w:sz w:val="22"/>
          <w:szCs w:val="22"/>
        </w:rPr>
        <w:t>s</w:t>
      </w:r>
      <w:r w:rsidR="005F6753">
        <w:rPr>
          <w:rFonts w:ascii="Arial" w:hAnsi="Arial" w:cs="Arial"/>
          <w:sz w:val="22"/>
          <w:szCs w:val="22"/>
        </w:rPr>
        <w:t xml:space="preserve"> remain valid with regard to their  contribution to cod recovery. </w:t>
      </w:r>
    </w:p>
    <w:p w14:paraId="23FE7B2E" w14:textId="77777777" w:rsidR="001015B9" w:rsidRPr="0033274A" w:rsidRDefault="001015B9" w:rsidP="0081085C">
      <w:pPr>
        <w:spacing w:line="360" w:lineRule="auto"/>
        <w:jc w:val="both"/>
        <w:rPr>
          <w:rFonts w:ascii="Arial" w:hAnsi="Arial" w:cs="Arial"/>
          <w:sz w:val="22"/>
          <w:szCs w:val="22"/>
        </w:rPr>
      </w:pPr>
    </w:p>
    <w:p w14:paraId="6B8C9E15" w14:textId="0C996DCA" w:rsidR="00733116" w:rsidRPr="000F7485" w:rsidRDefault="00733116" w:rsidP="00E80E7F">
      <w:pPr>
        <w:jc w:val="both"/>
        <w:rPr>
          <w:rFonts w:ascii="Arial" w:hAnsi="Arial" w:cs="Arial"/>
          <w:b/>
          <w:sz w:val="22"/>
          <w:szCs w:val="22"/>
        </w:rPr>
      </w:pPr>
    </w:p>
    <w:p w14:paraId="092CE2D1" w14:textId="02DFF870" w:rsidR="00064EBC" w:rsidRPr="00064EBC" w:rsidRDefault="002622E9" w:rsidP="00AA55F5">
      <w:pPr>
        <w:spacing w:line="360" w:lineRule="auto"/>
        <w:jc w:val="both"/>
        <w:outlineLvl w:val="0"/>
        <w:rPr>
          <w:rFonts w:ascii="Arial" w:hAnsi="Arial" w:cs="Arial"/>
          <w:b/>
          <w:sz w:val="22"/>
          <w:szCs w:val="22"/>
        </w:rPr>
      </w:pPr>
      <w:r w:rsidRPr="00064EBC">
        <w:rPr>
          <w:rFonts w:ascii="Arial" w:hAnsi="Arial" w:cs="Arial"/>
          <w:b/>
          <w:sz w:val="22"/>
          <w:szCs w:val="22"/>
        </w:rPr>
        <w:t>R</w:t>
      </w:r>
      <w:r w:rsidR="000B6457" w:rsidRPr="00064EBC">
        <w:rPr>
          <w:rFonts w:ascii="Arial" w:hAnsi="Arial" w:cs="Arial"/>
          <w:b/>
          <w:sz w:val="22"/>
          <w:szCs w:val="22"/>
        </w:rPr>
        <w:t>eal-time closures</w:t>
      </w:r>
    </w:p>
    <w:p w14:paraId="20FABB6F" w14:textId="7BA9A3D5" w:rsidR="00933CC6" w:rsidRPr="00933CC6" w:rsidRDefault="00933CC6" w:rsidP="000F7485">
      <w:pPr>
        <w:spacing w:line="360" w:lineRule="auto"/>
        <w:jc w:val="both"/>
        <w:outlineLvl w:val="0"/>
        <w:rPr>
          <w:rFonts w:ascii="Arial" w:hAnsi="Arial" w:cs="Arial"/>
          <w:i/>
          <w:sz w:val="22"/>
          <w:szCs w:val="22"/>
        </w:rPr>
      </w:pPr>
    </w:p>
    <w:p w14:paraId="4EB66264" w14:textId="02AD9DCE" w:rsidR="00ED3207" w:rsidRDefault="00733116" w:rsidP="002C137A">
      <w:pPr>
        <w:spacing w:line="360" w:lineRule="auto"/>
        <w:jc w:val="both"/>
        <w:rPr>
          <w:rFonts w:ascii="Arial" w:hAnsi="Arial" w:cs="Arial"/>
          <w:sz w:val="22"/>
          <w:szCs w:val="22"/>
        </w:rPr>
      </w:pPr>
      <w:r w:rsidRPr="0033274A">
        <w:rPr>
          <w:rFonts w:ascii="Arial" w:hAnsi="Arial" w:cs="Arial"/>
          <w:sz w:val="22"/>
          <w:szCs w:val="22"/>
        </w:rPr>
        <w:t xml:space="preserve">For </w:t>
      </w:r>
      <w:r w:rsidR="0081085C" w:rsidRPr="0033274A">
        <w:rPr>
          <w:rFonts w:ascii="Arial" w:hAnsi="Arial" w:cs="Arial"/>
          <w:sz w:val="22"/>
          <w:szCs w:val="22"/>
        </w:rPr>
        <w:t>similar reasons to those behind seasonal closures</w:t>
      </w:r>
      <w:r w:rsidR="00292A24" w:rsidRPr="0033274A">
        <w:rPr>
          <w:rFonts w:ascii="Arial" w:hAnsi="Arial" w:cs="Arial"/>
          <w:sz w:val="22"/>
          <w:szCs w:val="22"/>
        </w:rPr>
        <w:t>,</w:t>
      </w:r>
      <w:r w:rsidR="0081085C" w:rsidRPr="0033274A">
        <w:rPr>
          <w:rFonts w:ascii="Arial" w:hAnsi="Arial" w:cs="Arial"/>
          <w:sz w:val="22"/>
          <w:szCs w:val="22"/>
        </w:rPr>
        <w:t xml:space="preserve"> </w:t>
      </w:r>
      <w:r w:rsidR="00ED3207">
        <w:rPr>
          <w:rFonts w:ascii="Arial" w:hAnsi="Arial" w:cs="Arial"/>
          <w:sz w:val="22"/>
          <w:szCs w:val="22"/>
        </w:rPr>
        <w:t xml:space="preserve">countries like </w:t>
      </w:r>
      <w:r w:rsidRPr="0033274A">
        <w:rPr>
          <w:rFonts w:ascii="Arial" w:hAnsi="Arial" w:cs="Arial"/>
          <w:sz w:val="22"/>
          <w:szCs w:val="22"/>
        </w:rPr>
        <w:t xml:space="preserve">the UK </w:t>
      </w:r>
      <w:r w:rsidR="000B6457">
        <w:rPr>
          <w:rFonts w:ascii="Arial" w:hAnsi="Arial" w:cs="Arial"/>
          <w:sz w:val="22"/>
          <w:szCs w:val="22"/>
        </w:rPr>
        <w:t>ha</w:t>
      </w:r>
      <w:r w:rsidR="00ED3207">
        <w:rPr>
          <w:rFonts w:ascii="Arial" w:hAnsi="Arial" w:cs="Arial"/>
          <w:sz w:val="22"/>
          <w:szCs w:val="22"/>
        </w:rPr>
        <w:t>ve</w:t>
      </w:r>
      <w:r w:rsidR="000B6457">
        <w:rPr>
          <w:rFonts w:ascii="Arial" w:hAnsi="Arial" w:cs="Arial"/>
          <w:sz w:val="22"/>
          <w:szCs w:val="22"/>
        </w:rPr>
        <w:t xml:space="preserve"> experience of </w:t>
      </w:r>
      <w:r w:rsidR="002622E9" w:rsidRPr="0033274A">
        <w:rPr>
          <w:rFonts w:ascii="Arial" w:hAnsi="Arial" w:cs="Arial"/>
          <w:sz w:val="22"/>
          <w:szCs w:val="22"/>
        </w:rPr>
        <w:t>RTCs</w:t>
      </w:r>
      <w:r w:rsidR="00694D61">
        <w:rPr>
          <w:rFonts w:ascii="Arial" w:hAnsi="Arial" w:cs="Arial"/>
          <w:sz w:val="22"/>
          <w:szCs w:val="22"/>
        </w:rPr>
        <w:t xml:space="preserve"> to protect cod</w:t>
      </w:r>
      <w:r w:rsidR="00292A24" w:rsidRPr="0033274A">
        <w:rPr>
          <w:rFonts w:ascii="Arial" w:hAnsi="Arial" w:cs="Arial"/>
          <w:sz w:val="22"/>
          <w:szCs w:val="22"/>
        </w:rPr>
        <w:t>.</w:t>
      </w:r>
      <w:r w:rsidR="002622E9" w:rsidRPr="0033274A">
        <w:rPr>
          <w:rFonts w:ascii="Arial" w:hAnsi="Arial" w:cs="Arial"/>
          <w:sz w:val="22"/>
          <w:szCs w:val="22"/>
        </w:rPr>
        <w:t xml:space="preserve"> </w:t>
      </w:r>
      <w:r w:rsidR="002C137A">
        <w:rPr>
          <w:rFonts w:ascii="Arial" w:hAnsi="Arial" w:cs="Arial"/>
          <w:sz w:val="22"/>
          <w:szCs w:val="22"/>
        </w:rPr>
        <w:t xml:space="preserve">Although the </w:t>
      </w:r>
      <w:r w:rsidR="001B0E33" w:rsidRPr="0033274A">
        <w:rPr>
          <w:rFonts w:ascii="Arial" w:hAnsi="Arial" w:cs="Arial"/>
          <w:sz w:val="22"/>
          <w:szCs w:val="22"/>
        </w:rPr>
        <w:t>governing principles</w:t>
      </w:r>
      <w:r w:rsidR="00E37595">
        <w:rPr>
          <w:rFonts w:ascii="Arial" w:hAnsi="Arial" w:cs="Arial"/>
          <w:sz w:val="22"/>
          <w:szCs w:val="22"/>
        </w:rPr>
        <w:t xml:space="preserve"> </w:t>
      </w:r>
      <w:r w:rsidR="00780C4A">
        <w:rPr>
          <w:rFonts w:ascii="Arial" w:hAnsi="Arial" w:cs="Arial"/>
          <w:sz w:val="22"/>
          <w:szCs w:val="22"/>
        </w:rPr>
        <w:t xml:space="preserve">in previous iterations </w:t>
      </w:r>
      <w:r w:rsidR="002C137A">
        <w:rPr>
          <w:rFonts w:ascii="Arial" w:hAnsi="Arial" w:cs="Arial"/>
          <w:sz w:val="22"/>
          <w:szCs w:val="22"/>
        </w:rPr>
        <w:t>were simple, the</w:t>
      </w:r>
      <w:r w:rsidR="00ED3207">
        <w:rPr>
          <w:rFonts w:ascii="Arial" w:hAnsi="Arial" w:cs="Arial"/>
          <w:sz w:val="22"/>
          <w:szCs w:val="22"/>
        </w:rPr>
        <w:t xml:space="preserve">ir reliance on </w:t>
      </w:r>
      <w:r w:rsidR="002C137A">
        <w:rPr>
          <w:rFonts w:ascii="Arial" w:hAnsi="Arial" w:cs="Arial"/>
          <w:sz w:val="22"/>
          <w:szCs w:val="22"/>
        </w:rPr>
        <w:t xml:space="preserve">landing and </w:t>
      </w:r>
      <w:r w:rsidR="0064139C">
        <w:rPr>
          <w:rFonts w:ascii="Arial" w:hAnsi="Arial" w:cs="Arial"/>
          <w:sz w:val="22"/>
          <w:szCs w:val="22"/>
        </w:rPr>
        <w:t>VMS</w:t>
      </w:r>
      <w:r w:rsidR="002C137A">
        <w:rPr>
          <w:rFonts w:ascii="Arial" w:hAnsi="Arial" w:cs="Arial"/>
          <w:sz w:val="22"/>
          <w:szCs w:val="22"/>
        </w:rPr>
        <w:t xml:space="preserve"> information meant that their introduction was </w:t>
      </w:r>
      <w:r w:rsidR="00ED3207">
        <w:rPr>
          <w:rFonts w:ascii="Arial" w:hAnsi="Arial" w:cs="Arial"/>
          <w:sz w:val="22"/>
          <w:szCs w:val="22"/>
        </w:rPr>
        <w:t xml:space="preserve">far from </w:t>
      </w:r>
      <w:r w:rsidR="002C137A">
        <w:rPr>
          <w:rFonts w:ascii="Arial" w:hAnsi="Arial" w:cs="Arial"/>
          <w:sz w:val="22"/>
          <w:szCs w:val="22"/>
        </w:rPr>
        <w:t xml:space="preserve">real time. </w:t>
      </w:r>
    </w:p>
    <w:p w14:paraId="25870A0E" w14:textId="77777777" w:rsidR="00ED3207" w:rsidRDefault="00ED3207" w:rsidP="002C137A">
      <w:pPr>
        <w:spacing w:line="360" w:lineRule="auto"/>
        <w:jc w:val="both"/>
        <w:rPr>
          <w:rFonts w:ascii="Arial" w:hAnsi="Arial" w:cs="Arial"/>
          <w:sz w:val="22"/>
          <w:szCs w:val="22"/>
        </w:rPr>
      </w:pPr>
    </w:p>
    <w:p w14:paraId="2544F4B8" w14:textId="426495DD" w:rsidR="002C137A" w:rsidRDefault="002C137A" w:rsidP="002C137A">
      <w:pPr>
        <w:spacing w:line="360" w:lineRule="auto"/>
        <w:jc w:val="both"/>
        <w:rPr>
          <w:rFonts w:ascii="Arial" w:hAnsi="Arial" w:cs="Arial"/>
          <w:sz w:val="22"/>
          <w:szCs w:val="22"/>
        </w:rPr>
      </w:pPr>
      <w:r w:rsidRPr="000F7485">
        <w:rPr>
          <w:rFonts w:ascii="Arial" w:hAnsi="Arial" w:cs="Arial"/>
          <w:sz w:val="22"/>
          <w:szCs w:val="22"/>
        </w:rPr>
        <w:t xml:space="preserve">Norway and the EU </w:t>
      </w:r>
      <w:r w:rsidR="00780C4A">
        <w:rPr>
          <w:rFonts w:ascii="Arial" w:hAnsi="Arial" w:cs="Arial"/>
          <w:sz w:val="22"/>
          <w:szCs w:val="22"/>
        </w:rPr>
        <w:t xml:space="preserve">currently </w:t>
      </w:r>
      <w:r w:rsidRPr="000F7485">
        <w:rPr>
          <w:rFonts w:ascii="Arial" w:hAnsi="Arial" w:cs="Arial"/>
          <w:sz w:val="22"/>
          <w:szCs w:val="22"/>
        </w:rPr>
        <w:t>implement a Juvenile Real Time Closure (JRTC)</w:t>
      </w:r>
      <w:r w:rsidRPr="000F7485">
        <w:rPr>
          <w:rStyle w:val="FootnoteReference"/>
          <w:rFonts w:ascii="Arial" w:hAnsi="Arial" w:cs="Arial"/>
          <w:sz w:val="22"/>
          <w:szCs w:val="22"/>
        </w:rPr>
        <w:footnoteReference w:id="4"/>
      </w:r>
      <w:r w:rsidRPr="000F7485">
        <w:rPr>
          <w:rFonts w:ascii="Arial" w:hAnsi="Arial" w:cs="Arial"/>
          <w:sz w:val="22"/>
          <w:szCs w:val="22"/>
        </w:rPr>
        <w:t xml:space="preserve"> system in the North Sea and Skagerrak. The scheme has been in place since 01 September 2009 for juvenile </w:t>
      </w:r>
      <w:r w:rsidR="002C1336">
        <w:rPr>
          <w:rFonts w:ascii="Arial" w:hAnsi="Arial" w:cs="Arial"/>
          <w:sz w:val="22"/>
          <w:szCs w:val="22"/>
        </w:rPr>
        <w:t>c</w:t>
      </w:r>
      <w:r w:rsidRPr="000F7485">
        <w:rPr>
          <w:rFonts w:ascii="Arial" w:hAnsi="Arial" w:cs="Arial"/>
          <w:sz w:val="22"/>
          <w:szCs w:val="22"/>
        </w:rPr>
        <w:t xml:space="preserve">od, </w:t>
      </w:r>
      <w:r w:rsidR="002C1336">
        <w:rPr>
          <w:rFonts w:ascii="Arial" w:hAnsi="Arial" w:cs="Arial"/>
          <w:sz w:val="22"/>
          <w:szCs w:val="22"/>
        </w:rPr>
        <w:t>h</w:t>
      </w:r>
      <w:r w:rsidRPr="000F7485">
        <w:rPr>
          <w:rFonts w:ascii="Arial" w:hAnsi="Arial" w:cs="Arial"/>
          <w:sz w:val="22"/>
          <w:szCs w:val="22"/>
        </w:rPr>
        <w:t xml:space="preserve">addock, </w:t>
      </w:r>
      <w:r w:rsidR="002C1336">
        <w:rPr>
          <w:rFonts w:ascii="Arial" w:hAnsi="Arial" w:cs="Arial"/>
          <w:sz w:val="22"/>
          <w:szCs w:val="22"/>
        </w:rPr>
        <w:t>s</w:t>
      </w:r>
      <w:r w:rsidRPr="000F7485">
        <w:rPr>
          <w:rFonts w:ascii="Arial" w:hAnsi="Arial" w:cs="Arial"/>
          <w:sz w:val="22"/>
          <w:szCs w:val="22"/>
        </w:rPr>
        <w:t xml:space="preserve">aithe and </w:t>
      </w:r>
      <w:r w:rsidR="002C1336">
        <w:rPr>
          <w:rFonts w:ascii="Arial" w:hAnsi="Arial" w:cs="Arial"/>
          <w:sz w:val="22"/>
          <w:szCs w:val="22"/>
        </w:rPr>
        <w:t>w</w:t>
      </w:r>
      <w:r w:rsidRPr="000F7485">
        <w:rPr>
          <w:rFonts w:ascii="Arial" w:hAnsi="Arial" w:cs="Arial"/>
          <w:sz w:val="22"/>
          <w:szCs w:val="22"/>
        </w:rPr>
        <w:t>hiting. Closures apply equally to all vessels operating in the area.</w:t>
      </w:r>
      <w:r w:rsidR="00522EBB">
        <w:rPr>
          <w:rFonts w:ascii="Arial" w:hAnsi="Arial" w:cs="Arial"/>
          <w:sz w:val="22"/>
          <w:szCs w:val="22"/>
        </w:rPr>
        <w:t xml:space="preserve"> </w:t>
      </w:r>
    </w:p>
    <w:p w14:paraId="6BEC779B" w14:textId="77777777" w:rsidR="002C137A" w:rsidRDefault="002C137A" w:rsidP="002C137A">
      <w:pPr>
        <w:spacing w:line="360" w:lineRule="auto"/>
        <w:jc w:val="both"/>
        <w:rPr>
          <w:rFonts w:ascii="Arial" w:hAnsi="Arial" w:cs="Arial"/>
          <w:sz w:val="22"/>
          <w:szCs w:val="22"/>
        </w:rPr>
      </w:pPr>
    </w:p>
    <w:p w14:paraId="20D0EBEB" w14:textId="723174F6" w:rsidR="001271EC" w:rsidRPr="001271EC" w:rsidRDefault="001271EC" w:rsidP="000F7485">
      <w:pPr>
        <w:spacing w:line="360" w:lineRule="auto"/>
        <w:jc w:val="both"/>
        <w:rPr>
          <w:rFonts w:ascii="Arial" w:hAnsi="Arial" w:cs="Arial"/>
          <w:i/>
          <w:sz w:val="22"/>
          <w:szCs w:val="22"/>
        </w:rPr>
      </w:pPr>
      <w:r w:rsidRPr="00933CC6">
        <w:rPr>
          <w:rFonts w:ascii="Arial" w:hAnsi="Arial" w:cs="Arial"/>
          <w:i/>
          <w:sz w:val="22"/>
          <w:szCs w:val="22"/>
        </w:rPr>
        <w:lastRenderedPageBreak/>
        <w:t>Recommendation</w:t>
      </w:r>
    </w:p>
    <w:p w14:paraId="1F68BAA6" w14:textId="49C9701F" w:rsidR="0047385F" w:rsidRDefault="002C137A" w:rsidP="000F7485">
      <w:pPr>
        <w:spacing w:line="360" w:lineRule="auto"/>
        <w:jc w:val="both"/>
        <w:rPr>
          <w:rFonts w:ascii="Arial" w:hAnsi="Arial" w:cs="Arial"/>
          <w:sz w:val="22"/>
          <w:szCs w:val="22"/>
        </w:rPr>
      </w:pPr>
      <w:r>
        <w:rPr>
          <w:rFonts w:ascii="Arial" w:hAnsi="Arial" w:cs="Arial"/>
          <w:sz w:val="22"/>
          <w:szCs w:val="22"/>
        </w:rPr>
        <w:t xml:space="preserve">This group </w:t>
      </w:r>
      <w:r w:rsidR="00ED3207">
        <w:rPr>
          <w:rFonts w:ascii="Arial" w:hAnsi="Arial" w:cs="Arial"/>
          <w:sz w:val="22"/>
          <w:szCs w:val="22"/>
        </w:rPr>
        <w:t xml:space="preserve">considers the current </w:t>
      </w:r>
      <w:r>
        <w:rPr>
          <w:rFonts w:ascii="Arial" w:hAnsi="Arial" w:cs="Arial"/>
          <w:sz w:val="22"/>
          <w:szCs w:val="22"/>
        </w:rPr>
        <w:t xml:space="preserve">RTC system </w:t>
      </w:r>
      <w:r w:rsidR="005F6753">
        <w:rPr>
          <w:rFonts w:ascii="Arial" w:hAnsi="Arial" w:cs="Arial"/>
          <w:sz w:val="22"/>
          <w:szCs w:val="22"/>
        </w:rPr>
        <w:t xml:space="preserve">for fish below the MCRS </w:t>
      </w:r>
      <w:r>
        <w:rPr>
          <w:rFonts w:ascii="Arial" w:hAnsi="Arial" w:cs="Arial"/>
          <w:sz w:val="22"/>
          <w:szCs w:val="22"/>
        </w:rPr>
        <w:t>t</w:t>
      </w:r>
      <w:r w:rsidR="00ED3207">
        <w:rPr>
          <w:rFonts w:ascii="Arial" w:hAnsi="Arial" w:cs="Arial"/>
          <w:sz w:val="22"/>
          <w:szCs w:val="22"/>
        </w:rPr>
        <w:t>o be sufficient</w:t>
      </w:r>
      <w:r w:rsidR="002C1336">
        <w:rPr>
          <w:rFonts w:ascii="Arial" w:hAnsi="Arial" w:cs="Arial"/>
          <w:sz w:val="22"/>
          <w:szCs w:val="22"/>
        </w:rPr>
        <w:t>.</w:t>
      </w:r>
      <w:r>
        <w:rPr>
          <w:rFonts w:ascii="Arial" w:hAnsi="Arial" w:cs="Arial"/>
          <w:sz w:val="22"/>
          <w:szCs w:val="22"/>
        </w:rPr>
        <w:t xml:space="preserve"> </w:t>
      </w:r>
      <w:r w:rsidR="00ED3207">
        <w:rPr>
          <w:rFonts w:ascii="Arial" w:hAnsi="Arial" w:cs="Arial"/>
          <w:sz w:val="22"/>
          <w:szCs w:val="22"/>
        </w:rPr>
        <w:t xml:space="preserve">In the wider context of this paper, the aim of </w:t>
      </w:r>
      <w:r w:rsidR="00780C4A">
        <w:rPr>
          <w:rFonts w:ascii="Arial" w:hAnsi="Arial" w:cs="Arial"/>
          <w:sz w:val="22"/>
          <w:szCs w:val="22"/>
        </w:rPr>
        <w:t xml:space="preserve">supporting </w:t>
      </w:r>
      <w:r w:rsidR="00ED3207">
        <w:rPr>
          <w:rFonts w:ascii="Arial" w:hAnsi="Arial" w:cs="Arial"/>
          <w:sz w:val="22"/>
          <w:szCs w:val="22"/>
        </w:rPr>
        <w:t xml:space="preserve">measures is to stimulate a reduction in the numbers of cod caught within the wider mixed fishery. </w:t>
      </w:r>
      <w:r w:rsidR="00B84148">
        <w:rPr>
          <w:rFonts w:ascii="Arial" w:hAnsi="Arial" w:cs="Arial"/>
          <w:sz w:val="22"/>
          <w:szCs w:val="22"/>
        </w:rPr>
        <w:t>With regard to RTCs in support of the current regulation i</w:t>
      </w:r>
      <w:r w:rsidR="00ED3207">
        <w:rPr>
          <w:rFonts w:ascii="Arial" w:hAnsi="Arial" w:cs="Arial"/>
          <w:sz w:val="22"/>
          <w:szCs w:val="22"/>
        </w:rPr>
        <w:t xml:space="preserve">t </w:t>
      </w:r>
      <w:r w:rsidR="005F6753">
        <w:rPr>
          <w:rFonts w:ascii="Arial" w:hAnsi="Arial" w:cs="Arial"/>
          <w:sz w:val="22"/>
          <w:szCs w:val="22"/>
        </w:rPr>
        <w:t xml:space="preserve">would seem </w:t>
      </w:r>
      <w:r w:rsidR="00ED3207">
        <w:rPr>
          <w:rFonts w:ascii="Arial" w:hAnsi="Arial" w:cs="Arial"/>
          <w:sz w:val="22"/>
          <w:szCs w:val="22"/>
        </w:rPr>
        <w:t xml:space="preserve">counter-intuitive to prevent </w:t>
      </w:r>
      <w:r w:rsidR="00096162">
        <w:rPr>
          <w:rFonts w:ascii="Arial" w:hAnsi="Arial" w:cs="Arial"/>
          <w:sz w:val="22"/>
          <w:szCs w:val="22"/>
        </w:rPr>
        <w:t xml:space="preserve">the </w:t>
      </w:r>
      <w:r w:rsidR="00ED3207">
        <w:rPr>
          <w:rFonts w:ascii="Arial" w:hAnsi="Arial" w:cs="Arial"/>
          <w:sz w:val="22"/>
          <w:szCs w:val="22"/>
        </w:rPr>
        <w:t xml:space="preserve">targeted harvesting of </w:t>
      </w:r>
      <w:r w:rsidR="00096162">
        <w:rPr>
          <w:rFonts w:ascii="Arial" w:hAnsi="Arial" w:cs="Arial"/>
          <w:sz w:val="22"/>
          <w:szCs w:val="22"/>
        </w:rPr>
        <w:t xml:space="preserve">large </w:t>
      </w:r>
      <w:r w:rsidR="00ED3207">
        <w:rPr>
          <w:rFonts w:ascii="Arial" w:hAnsi="Arial" w:cs="Arial"/>
          <w:sz w:val="22"/>
          <w:szCs w:val="22"/>
        </w:rPr>
        <w:t>cod out</w:t>
      </w:r>
      <w:r w:rsidR="00780C4A">
        <w:rPr>
          <w:rFonts w:ascii="Arial" w:hAnsi="Arial" w:cs="Arial"/>
          <w:sz w:val="22"/>
          <w:szCs w:val="22"/>
        </w:rPr>
        <w:t>-</w:t>
      </w:r>
      <w:r w:rsidR="00ED3207">
        <w:rPr>
          <w:rFonts w:ascii="Arial" w:hAnsi="Arial" w:cs="Arial"/>
          <w:sz w:val="22"/>
          <w:szCs w:val="22"/>
        </w:rPr>
        <w:t>with the spawning season</w:t>
      </w:r>
      <w:r w:rsidR="005F6753">
        <w:rPr>
          <w:rFonts w:ascii="Arial" w:hAnsi="Arial" w:cs="Arial"/>
          <w:sz w:val="22"/>
          <w:szCs w:val="22"/>
        </w:rPr>
        <w:t xml:space="preserve">. This is especially </w:t>
      </w:r>
      <w:r w:rsidR="00096162">
        <w:rPr>
          <w:rFonts w:ascii="Arial" w:hAnsi="Arial" w:cs="Arial"/>
          <w:sz w:val="22"/>
          <w:szCs w:val="22"/>
        </w:rPr>
        <w:t xml:space="preserve"> </w:t>
      </w:r>
      <w:r w:rsidR="005F6753">
        <w:rPr>
          <w:rFonts w:ascii="Arial" w:hAnsi="Arial" w:cs="Arial"/>
          <w:sz w:val="22"/>
          <w:szCs w:val="22"/>
        </w:rPr>
        <w:t xml:space="preserve">so </w:t>
      </w:r>
      <w:r w:rsidR="00096162">
        <w:rPr>
          <w:rFonts w:ascii="Arial" w:hAnsi="Arial" w:cs="Arial"/>
          <w:sz w:val="22"/>
          <w:szCs w:val="22"/>
        </w:rPr>
        <w:t>for</w:t>
      </w:r>
      <w:r w:rsidR="00ED3207">
        <w:rPr>
          <w:rFonts w:ascii="Arial" w:hAnsi="Arial" w:cs="Arial"/>
          <w:sz w:val="22"/>
          <w:szCs w:val="22"/>
        </w:rPr>
        <w:t xml:space="preserve"> vessels</w:t>
      </w:r>
      <w:r w:rsidR="00096162">
        <w:rPr>
          <w:rFonts w:ascii="Arial" w:hAnsi="Arial" w:cs="Arial"/>
          <w:sz w:val="22"/>
          <w:szCs w:val="22"/>
        </w:rPr>
        <w:t xml:space="preserve"> </w:t>
      </w:r>
      <w:r w:rsidR="00FC470B">
        <w:rPr>
          <w:rFonts w:ascii="Arial" w:hAnsi="Arial" w:cs="Arial"/>
          <w:sz w:val="22"/>
          <w:szCs w:val="22"/>
        </w:rPr>
        <w:t xml:space="preserve">that </w:t>
      </w:r>
      <w:r w:rsidR="00ED3207">
        <w:rPr>
          <w:rFonts w:ascii="Arial" w:hAnsi="Arial" w:cs="Arial"/>
          <w:sz w:val="22"/>
          <w:szCs w:val="22"/>
        </w:rPr>
        <w:t>target</w:t>
      </w:r>
      <w:r w:rsidR="005F6753">
        <w:rPr>
          <w:rFonts w:ascii="Arial" w:hAnsi="Arial" w:cs="Arial"/>
          <w:sz w:val="22"/>
          <w:szCs w:val="22"/>
        </w:rPr>
        <w:t xml:space="preserve"> the</w:t>
      </w:r>
      <w:r w:rsidR="00ED3207">
        <w:rPr>
          <w:rFonts w:ascii="Arial" w:hAnsi="Arial" w:cs="Arial"/>
          <w:sz w:val="22"/>
          <w:szCs w:val="22"/>
        </w:rPr>
        <w:t xml:space="preserve"> </w:t>
      </w:r>
      <w:r w:rsidR="00096162">
        <w:rPr>
          <w:rFonts w:ascii="Arial" w:hAnsi="Arial" w:cs="Arial"/>
          <w:sz w:val="22"/>
          <w:szCs w:val="22"/>
        </w:rPr>
        <w:t>high</w:t>
      </w:r>
      <w:r w:rsidR="005F6753">
        <w:rPr>
          <w:rFonts w:ascii="Arial" w:hAnsi="Arial" w:cs="Arial"/>
          <w:sz w:val="22"/>
          <w:szCs w:val="22"/>
        </w:rPr>
        <w:t>est</w:t>
      </w:r>
      <w:r w:rsidR="00096162">
        <w:rPr>
          <w:rFonts w:ascii="Arial" w:hAnsi="Arial" w:cs="Arial"/>
          <w:sz w:val="22"/>
          <w:szCs w:val="22"/>
        </w:rPr>
        <w:t xml:space="preserve"> densit</w:t>
      </w:r>
      <w:r w:rsidR="005F6753">
        <w:rPr>
          <w:rFonts w:ascii="Arial" w:hAnsi="Arial" w:cs="Arial"/>
          <w:sz w:val="22"/>
          <w:szCs w:val="22"/>
        </w:rPr>
        <w:t>ies of cod</w:t>
      </w:r>
      <w:r w:rsidR="00ED3207">
        <w:rPr>
          <w:rFonts w:ascii="Arial" w:hAnsi="Arial" w:cs="Arial"/>
          <w:sz w:val="22"/>
          <w:szCs w:val="22"/>
        </w:rPr>
        <w:t xml:space="preserve">. The impact of closures on these vessels, or indeed any operator </w:t>
      </w:r>
      <w:r w:rsidR="00096162">
        <w:rPr>
          <w:rFonts w:ascii="Arial" w:hAnsi="Arial" w:cs="Arial"/>
          <w:sz w:val="22"/>
          <w:szCs w:val="22"/>
        </w:rPr>
        <w:t xml:space="preserve">that has adequate quota </w:t>
      </w:r>
      <w:r w:rsidR="00ED3207">
        <w:rPr>
          <w:rFonts w:ascii="Arial" w:hAnsi="Arial" w:cs="Arial"/>
          <w:sz w:val="22"/>
          <w:szCs w:val="22"/>
        </w:rPr>
        <w:t>to target large cod as part of their business model, would be disproportionate.</w:t>
      </w:r>
    </w:p>
    <w:p w14:paraId="0AD36DD2" w14:textId="6C28B9AC" w:rsidR="00823B44" w:rsidRPr="0033274A" w:rsidRDefault="00823B44" w:rsidP="00DA7DB2">
      <w:pPr>
        <w:spacing w:line="360" w:lineRule="auto"/>
        <w:rPr>
          <w:rFonts w:ascii="Arial" w:hAnsi="Arial" w:cs="Arial"/>
          <w:sz w:val="22"/>
          <w:szCs w:val="22"/>
        </w:rPr>
      </w:pPr>
    </w:p>
    <w:p w14:paraId="1FE352DA" w14:textId="77777777" w:rsidR="00933CC6" w:rsidRDefault="00933CC6" w:rsidP="00AA55F5">
      <w:pPr>
        <w:spacing w:line="360" w:lineRule="auto"/>
        <w:outlineLvl w:val="0"/>
        <w:rPr>
          <w:rFonts w:ascii="Arial" w:hAnsi="Arial" w:cs="Arial"/>
          <w:b/>
          <w:sz w:val="22"/>
          <w:szCs w:val="22"/>
        </w:rPr>
      </w:pPr>
    </w:p>
    <w:p w14:paraId="4C334824" w14:textId="77777777" w:rsidR="0015260D" w:rsidRPr="0033274A" w:rsidRDefault="0015260D" w:rsidP="00AA55F5">
      <w:pPr>
        <w:spacing w:line="360" w:lineRule="auto"/>
        <w:outlineLvl w:val="0"/>
        <w:rPr>
          <w:rFonts w:ascii="Arial" w:hAnsi="Arial" w:cs="Arial"/>
          <w:b/>
          <w:sz w:val="22"/>
          <w:szCs w:val="22"/>
        </w:rPr>
      </w:pPr>
      <w:r w:rsidRPr="0033274A">
        <w:rPr>
          <w:rFonts w:ascii="Arial" w:hAnsi="Arial" w:cs="Arial"/>
          <w:b/>
          <w:sz w:val="22"/>
          <w:szCs w:val="22"/>
        </w:rPr>
        <w:t xml:space="preserve">Move-on </w:t>
      </w:r>
      <w:r>
        <w:rPr>
          <w:rFonts w:ascii="Arial" w:hAnsi="Arial" w:cs="Arial"/>
          <w:b/>
          <w:sz w:val="22"/>
          <w:szCs w:val="22"/>
        </w:rPr>
        <w:t>p</w:t>
      </w:r>
      <w:r w:rsidRPr="0033274A">
        <w:rPr>
          <w:rFonts w:ascii="Arial" w:hAnsi="Arial" w:cs="Arial"/>
          <w:b/>
          <w:sz w:val="22"/>
          <w:szCs w:val="22"/>
        </w:rPr>
        <w:t>rovision</w:t>
      </w:r>
      <w:r>
        <w:rPr>
          <w:rFonts w:ascii="Arial" w:hAnsi="Arial" w:cs="Arial"/>
          <w:b/>
          <w:sz w:val="22"/>
          <w:szCs w:val="22"/>
        </w:rPr>
        <w:t>s</w:t>
      </w:r>
      <w:r w:rsidRPr="0033274A">
        <w:rPr>
          <w:rFonts w:ascii="Arial" w:hAnsi="Arial" w:cs="Arial"/>
          <w:b/>
          <w:sz w:val="22"/>
          <w:szCs w:val="22"/>
        </w:rPr>
        <w:t xml:space="preserve"> </w:t>
      </w:r>
    </w:p>
    <w:p w14:paraId="666375FA" w14:textId="77777777" w:rsidR="0015260D" w:rsidRPr="0033274A" w:rsidRDefault="0015260D" w:rsidP="0015260D">
      <w:pPr>
        <w:jc w:val="both"/>
        <w:rPr>
          <w:rFonts w:ascii="Arial" w:hAnsi="Arial" w:cs="Arial"/>
          <w:sz w:val="22"/>
          <w:szCs w:val="22"/>
        </w:rPr>
      </w:pPr>
    </w:p>
    <w:p w14:paraId="6BEFF287" w14:textId="77777777" w:rsidR="00933CC6" w:rsidRPr="00933CC6" w:rsidRDefault="00933CC6" w:rsidP="0015260D">
      <w:pPr>
        <w:spacing w:line="360" w:lineRule="auto"/>
        <w:jc w:val="both"/>
        <w:rPr>
          <w:rFonts w:ascii="Arial" w:hAnsi="Arial" w:cs="Arial"/>
          <w:i/>
          <w:sz w:val="22"/>
          <w:szCs w:val="22"/>
        </w:rPr>
      </w:pPr>
      <w:r w:rsidRPr="00933CC6">
        <w:rPr>
          <w:rFonts w:ascii="Arial" w:hAnsi="Arial" w:cs="Arial"/>
          <w:i/>
          <w:sz w:val="22"/>
          <w:szCs w:val="22"/>
        </w:rPr>
        <w:t>Description</w:t>
      </w:r>
    </w:p>
    <w:p w14:paraId="0BABC9AA" w14:textId="07D18CF2" w:rsidR="009D00DE" w:rsidRPr="0064139C" w:rsidRDefault="0015260D" w:rsidP="0015260D">
      <w:pPr>
        <w:spacing w:line="360" w:lineRule="auto"/>
        <w:jc w:val="both"/>
        <w:rPr>
          <w:rFonts w:ascii="Arial" w:hAnsi="Arial" w:cs="Arial"/>
          <w:color w:val="201F1E"/>
          <w:sz w:val="22"/>
          <w:szCs w:val="22"/>
        </w:rPr>
      </w:pPr>
      <w:r w:rsidRPr="0064139C">
        <w:rPr>
          <w:rFonts w:ascii="Arial" w:hAnsi="Arial" w:cs="Arial"/>
          <w:sz w:val="22"/>
          <w:szCs w:val="22"/>
        </w:rPr>
        <w:t>Norwegian</w:t>
      </w:r>
      <w:r w:rsidR="009D00DE" w:rsidRPr="0064139C">
        <w:rPr>
          <w:rFonts w:ascii="Arial" w:hAnsi="Arial" w:cs="Arial"/>
          <w:sz w:val="22"/>
          <w:szCs w:val="22"/>
        </w:rPr>
        <w:t xml:space="preserve"> rules </w:t>
      </w:r>
      <w:r w:rsidRPr="0064139C">
        <w:rPr>
          <w:rFonts w:ascii="Arial" w:hAnsi="Arial" w:cs="Arial"/>
          <w:sz w:val="22"/>
          <w:szCs w:val="22"/>
        </w:rPr>
        <w:t xml:space="preserve">provide for the coastguard to move a vessel from an area </w:t>
      </w:r>
      <w:r w:rsidR="001D7D75" w:rsidRPr="0064139C">
        <w:rPr>
          <w:rFonts w:ascii="Arial" w:hAnsi="Arial" w:cs="Arial"/>
          <w:sz w:val="22"/>
          <w:szCs w:val="22"/>
        </w:rPr>
        <w:t>on occasions where</w:t>
      </w:r>
      <w:r w:rsidRPr="0064139C">
        <w:rPr>
          <w:rFonts w:ascii="Arial" w:hAnsi="Arial" w:cs="Arial"/>
          <w:sz w:val="22"/>
          <w:szCs w:val="22"/>
        </w:rPr>
        <w:t xml:space="preserve"> a 10% catch threshold of small fish has been exceeded. A vessel is expected to mo</w:t>
      </w:r>
      <w:r w:rsidR="009D00DE" w:rsidRPr="0064139C">
        <w:rPr>
          <w:rFonts w:ascii="Arial" w:hAnsi="Arial" w:cs="Arial"/>
          <w:sz w:val="22"/>
          <w:szCs w:val="22"/>
        </w:rPr>
        <w:t>ve</w:t>
      </w:r>
      <w:r w:rsidR="009D00DE" w:rsidRPr="0064139C">
        <w:rPr>
          <w:rFonts w:ascii="Arial" w:hAnsi="Arial" w:cs="Arial"/>
          <w:b/>
          <w:bCs/>
          <w:color w:val="201F1E"/>
          <w:sz w:val="22"/>
          <w:szCs w:val="22"/>
          <w:bdr w:val="none" w:sz="0" w:space="0" w:color="auto" w:frame="1"/>
          <w:lang w:val="en-US"/>
        </w:rPr>
        <w:t xml:space="preserve"> </w:t>
      </w:r>
      <w:r w:rsidR="009D00DE" w:rsidRPr="0064139C">
        <w:rPr>
          <w:rFonts w:ascii="Arial" w:hAnsi="Arial" w:cs="Arial"/>
          <w:bCs/>
          <w:color w:val="201F1E"/>
          <w:sz w:val="22"/>
          <w:szCs w:val="22"/>
          <w:bdr w:val="none" w:sz="0" w:space="0" w:color="auto" w:frame="1"/>
          <w:lang w:val="en-US"/>
        </w:rPr>
        <w:t xml:space="preserve">to an area where, to the best of the fisher’s knowledge, it is probable that the catch composition is within the limits of the relevant regulations. </w:t>
      </w:r>
      <w:r w:rsidRPr="0064139C">
        <w:rPr>
          <w:rFonts w:ascii="Arial" w:hAnsi="Arial" w:cs="Arial"/>
          <w:sz w:val="22"/>
          <w:szCs w:val="22"/>
        </w:rPr>
        <w:t>If the percentage of small fish in the catch is in excess of that threshold and is witnessed across a number of vessels</w:t>
      </w:r>
      <w:r w:rsidR="001D7D75" w:rsidRPr="0064139C">
        <w:rPr>
          <w:rFonts w:ascii="Arial" w:hAnsi="Arial" w:cs="Arial"/>
          <w:sz w:val="22"/>
          <w:szCs w:val="22"/>
        </w:rPr>
        <w:t xml:space="preserve"> in the same area</w:t>
      </w:r>
      <w:r w:rsidRPr="0064139C">
        <w:rPr>
          <w:rFonts w:ascii="Arial" w:hAnsi="Arial" w:cs="Arial"/>
          <w:sz w:val="22"/>
          <w:szCs w:val="22"/>
        </w:rPr>
        <w:t xml:space="preserve">, a precautionary area may be established. </w:t>
      </w:r>
      <w:r w:rsidR="001D7D75" w:rsidRPr="0064139C">
        <w:rPr>
          <w:rFonts w:ascii="Arial" w:hAnsi="Arial" w:cs="Arial"/>
          <w:sz w:val="22"/>
          <w:szCs w:val="22"/>
        </w:rPr>
        <w:t xml:space="preserve"> </w:t>
      </w:r>
    </w:p>
    <w:p w14:paraId="210C605F" w14:textId="77777777" w:rsidR="001D7D75" w:rsidRDefault="001D7D75" w:rsidP="0015260D">
      <w:pPr>
        <w:spacing w:line="360" w:lineRule="auto"/>
        <w:jc w:val="both"/>
        <w:rPr>
          <w:rFonts w:ascii="Arial" w:hAnsi="Arial" w:cs="Arial"/>
          <w:sz w:val="22"/>
          <w:szCs w:val="22"/>
        </w:rPr>
      </w:pPr>
    </w:p>
    <w:p w14:paraId="1E61D0FA" w14:textId="77777777" w:rsidR="00933CC6" w:rsidRPr="00933CC6" w:rsidRDefault="00933CC6" w:rsidP="00562A73">
      <w:pPr>
        <w:spacing w:line="360" w:lineRule="auto"/>
        <w:jc w:val="both"/>
        <w:rPr>
          <w:rFonts w:ascii="Arial" w:hAnsi="Arial" w:cs="Arial"/>
          <w:i/>
          <w:sz w:val="22"/>
          <w:szCs w:val="22"/>
        </w:rPr>
      </w:pPr>
      <w:r w:rsidRPr="00933CC6">
        <w:rPr>
          <w:rFonts w:ascii="Arial" w:hAnsi="Arial" w:cs="Arial"/>
          <w:i/>
          <w:sz w:val="22"/>
          <w:szCs w:val="22"/>
        </w:rPr>
        <w:t>Recommendation</w:t>
      </w:r>
    </w:p>
    <w:p w14:paraId="3EFC21FF" w14:textId="6B74C4D1" w:rsidR="0015260D" w:rsidRDefault="009D00DE" w:rsidP="00562A73">
      <w:pPr>
        <w:spacing w:line="360" w:lineRule="auto"/>
        <w:jc w:val="both"/>
        <w:rPr>
          <w:rFonts w:ascii="Arial" w:hAnsi="Arial" w:cs="Arial"/>
          <w:sz w:val="22"/>
          <w:szCs w:val="22"/>
        </w:rPr>
      </w:pPr>
      <w:r>
        <w:rPr>
          <w:rFonts w:ascii="Arial" w:hAnsi="Arial" w:cs="Arial"/>
          <w:sz w:val="22"/>
          <w:szCs w:val="22"/>
        </w:rPr>
        <w:t>A</w:t>
      </w:r>
      <w:r w:rsidR="001D7D75">
        <w:rPr>
          <w:rFonts w:ascii="Arial" w:hAnsi="Arial" w:cs="Arial"/>
          <w:sz w:val="22"/>
          <w:szCs w:val="22"/>
        </w:rPr>
        <w:t xml:space="preserve"> policy to move vessels from areas</w:t>
      </w:r>
      <w:r w:rsidR="00ED3207" w:rsidRPr="00ED3207">
        <w:rPr>
          <w:rFonts w:ascii="Arial" w:hAnsi="Arial" w:cs="Arial"/>
          <w:sz w:val="22"/>
          <w:szCs w:val="22"/>
        </w:rPr>
        <w:t xml:space="preserve"> </w:t>
      </w:r>
      <w:r w:rsidR="00ED3207">
        <w:rPr>
          <w:rFonts w:ascii="Arial" w:hAnsi="Arial" w:cs="Arial"/>
          <w:sz w:val="22"/>
          <w:szCs w:val="22"/>
        </w:rPr>
        <w:t xml:space="preserve">is seen as a reasonable measure so long as the design is appropriate. Cod below the Minimum Conservation Reference Size (MCRS) are catered for under current EU law; the component of the cod stock not afforded any protection currently </w:t>
      </w:r>
      <w:r w:rsidR="001271EC">
        <w:rPr>
          <w:rFonts w:ascii="Arial" w:hAnsi="Arial" w:cs="Arial"/>
          <w:sz w:val="22"/>
          <w:szCs w:val="22"/>
        </w:rPr>
        <w:t>are</w:t>
      </w:r>
      <w:r w:rsidR="00ED3207">
        <w:rPr>
          <w:rFonts w:ascii="Arial" w:hAnsi="Arial" w:cs="Arial"/>
          <w:sz w:val="22"/>
          <w:szCs w:val="22"/>
        </w:rPr>
        <w:t xml:space="preserve"> those fish above the MCRS but not yet entering the spawning biomass. It is the belief of this group that we should give some protection to these juveniles in order to improve the numbers of spawners. It is the recommendation of this group </w:t>
      </w:r>
      <w:r w:rsidR="0040213C">
        <w:rPr>
          <w:rFonts w:ascii="Arial" w:hAnsi="Arial" w:cs="Arial"/>
          <w:sz w:val="22"/>
          <w:szCs w:val="22"/>
        </w:rPr>
        <w:t xml:space="preserve">therefore </w:t>
      </w:r>
      <w:r w:rsidR="00ED3207">
        <w:rPr>
          <w:rFonts w:ascii="Arial" w:hAnsi="Arial" w:cs="Arial"/>
          <w:sz w:val="22"/>
          <w:szCs w:val="22"/>
        </w:rPr>
        <w:t>that, subject to appropriate design, including discussion with the industry, a provision is introduced that moves vessels from areas where these fish are being caught. The specific design must take account of differences between the Skagerrak and the North Sea</w:t>
      </w:r>
      <w:r w:rsidR="002C1336">
        <w:rPr>
          <w:rFonts w:ascii="Arial" w:hAnsi="Arial" w:cs="Arial"/>
          <w:sz w:val="22"/>
          <w:szCs w:val="22"/>
        </w:rPr>
        <w:t>.</w:t>
      </w:r>
    </w:p>
    <w:p w14:paraId="6DDF93F6" w14:textId="77777777" w:rsidR="00FC470B" w:rsidRPr="00562A73" w:rsidRDefault="00FC470B" w:rsidP="00562A73">
      <w:pPr>
        <w:spacing w:line="360" w:lineRule="auto"/>
        <w:jc w:val="both"/>
        <w:rPr>
          <w:rFonts w:ascii="Arial" w:hAnsi="Arial" w:cs="Arial"/>
          <w:sz w:val="22"/>
          <w:szCs w:val="22"/>
        </w:rPr>
      </w:pPr>
    </w:p>
    <w:p w14:paraId="3476CA15" w14:textId="47E61C6B" w:rsidR="0015260D" w:rsidRDefault="0015260D" w:rsidP="00DA7DB2">
      <w:pPr>
        <w:spacing w:line="360" w:lineRule="auto"/>
        <w:rPr>
          <w:rFonts w:ascii="Arial" w:hAnsi="Arial" w:cs="Arial"/>
          <w:b/>
          <w:sz w:val="22"/>
          <w:szCs w:val="22"/>
        </w:rPr>
      </w:pPr>
    </w:p>
    <w:p w14:paraId="61DD1D79" w14:textId="77777777" w:rsidR="009D00DE" w:rsidRDefault="009D00DE" w:rsidP="00DA7DB2">
      <w:pPr>
        <w:spacing w:line="360" w:lineRule="auto"/>
        <w:rPr>
          <w:rFonts w:ascii="Arial" w:hAnsi="Arial" w:cs="Arial"/>
          <w:b/>
          <w:sz w:val="22"/>
          <w:szCs w:val="22"/>
        </w:rPr>
      </w:pPr>
    </w:p>
    <w:p w14:paraId="7FE68C4E" w14:textId="44A17F46" w:rsidR="00262FC7" w:rsidRDefault="00262FC7" w:rsidP="00AA55F5">
      <w:pPr>
        <w:spacing w:line="360" w:lineRule="auto"/>
        <w:outlineLvl w:val="0"/>
        <w:rPr>
          <w:rFonts w:ascii="Arial" w:hAnsi="Arial" w:cs="Arial"/>
          <w:b/>
          <w:sz w:val="22"/>
          <w:szCs w:val="22"/>
        </w:rPr>
      </w:pPr>
      <w:r>
        <w:rPr>
          <w:rFonts w:ascii="Arial" w:hAnsi="Arial" w:cs="Arial"/>
          <w:b/>
          <w:sz w:val="22"/>
          <w:szCs w:val="22"/>
        </w:rPr>
        <w:t xml:space="preserve">Precautionary areas </w:t>
      </w:r>
    </w:p>
    <w:p w14:paraId="029C794C" w14:textId="77777777" w:rsidR="009D00DE" w:rsidRDefault="009D00DE" w:rsidP="00AA55F5">
      <w:pPr>
        <w:spacing w:line="360" w:lineRule="auto"/>
        <w:outlineLvl w:val="0"/>
        <w:rPr>
          <w:rFonts w:ascii="Arial" w:hAnsi="Arial" w:cs="Arial"/>
          <w:b/>
          <w:sz w:val="22"/>
          <w:szCs w:val="22"/>
        </w:rPr>
      </w:pPr>
    </w:p>
    <w:p w14:paraId="382F5303" w14:textId="77777777" w:rsidR="00933CC6" w:rsidRPr="00933CC6" w:rsidRDefault="00933CC6" w:rsidP="0015260D">
      <w:pPr>
        <w:spacing w:line="360" w:lineRule="auto"/>
        <w:jc w:val="both"/>
        <w:rPr>
          <w:rFonts w:ascii="Arial" w:hAnsi="Arial" w:cs="Arial"/>
          <w:i/>
          <w:sz w:val="22"/>
          <w:szCs w:val="22"/>
        </w:rPr>
      </w:pPr>
      <w:r w:rsidRPr="00933CC6">
        <w:rPr>
          <w:rFonts w:ascii="Arial" w:hAnsi="Arial" w:cs="Arial"/>
          <w:i/>
          <w:sz w:val="22"/>
          <w:szCs w:val="22"/>
        </w:rPr>
        <w:t>Description</w:t>
      </w:r>
    </w:p>
    <w:p w14:paraId="003FBF41" w14:textId="21AC3072" w:rsidR="00B773BE" w:rsidRDefault="0047385F" w:rsidP="0015260D">
      <w:pPr>
        <w:spacing w:line="360" w:lineRule="auto"/>
        <w:jc w:val="both"/>
        <w:rPr>
          <w:rFonts w:ascii="Arial" w:hAnsi="Arial" w:cs="Arial"/>
          <w:sz w:val="22"/>
          <w:szCs w:val="22"/>
        </w:rPr>
      </w:pPr>
      <w:r>
        <w:rPr>
          <w:rFonts w:ascii="Arial" w:hAnsi="Arial" w:cs="Arial"/>
          <w:sz w:val="22"/>
          <w:szCs w:val="22"/>
        </w:rPr>
        <w:lastRenderedPageBreak/>
        <w:t xml:space="preserve">The introduction of </w:t>
      </w:r>
      <w:r w:rsidR="00D65BC5">
        <w:rPr>
          <w:rFonts w:ascii="Arial" w:hAnsi="Arial" w:cs="Arial"/>
          <w:sz w:val="22"/>
          <w:szCs w:val="22"/>
        </w:rPr>
        <w:t xml:space="preserve">a </w:t>
      </w:r>
      <w:r>
        <w:rPr>
          <w:rFonts w:ascii="Arial" w:hAnsi="Arial" w:cs="Arial"/>
          <w:sz w:val="22"/>
          <w:szCs w:val="22"/>
        </w:rPr>
        <w:t xml:space="preserve">precautionary area is </w:t>
      </w:r>
      <w:r w:rsidR="00575B47">
        <w:rPr>
          <w:rFonts w:ascii="Arial" w:hAnsi="Arial" w:cs="Arial"/>
          <w:sz w:val="22"/>
          <w:szCs w:val="22"/>
        </w:rPr>
        <w:t xml:space="preserve">intended </w:t>
      </w:r>
      <w:r w:rsidR="001D7D75">
        <w:rPr>
          <w:rFonts w:ascii="Arial" w:hAnsi="Arial" w:cs="Arial"/>
          <w:sz w:val="22"/>
          <w:szCs w:val="22"/>
        </w:rPr>
        <w:t>to encourage vessels to deploy different tactics</w:t>
      </w:r>
      <w:r w:rsidR="00955279">
        <w:rPr>
          <w:rFonts w:ascii="Arial" w:hAnsi="Arial" w:cs="Arial"/>
          <w:sz w:val="22"/>
          <w:szCs w:val="22"/>
        </w:rPr>
        <w:t xml:space="preserve"> </w:t>
      </w:r>
      <w:r w:rsidR="00272B5C">
        <w:rPr>
          <w:rFonts w:ascii="Arial" w:hAnsi="Arial" w:cs="Arial"/>
          <w:sz w:val="22"/>
          <w:szCs w:val="22"/>
        </w:rPr>
        <w:t xml:space="preserve">while fishing </w:t>
      </w:r>
      <w:r w:rsidR="00575B47">
        <w:rPr>
          <w:rFonts w:ascii="Arial" w:hAnsi="Arial" w:cs="Arial"/>
          <w:sz w:val="22"/>
          <w:szCs w:val="22"/>
        </w:rPr>
        <w:t xml:space="preserve">in </w:t>
      </w:r>
      <w:r w:rsidR="00955279">
        <w:rPr>
          <w:rFonts w:ascii="Arial" w:hAnsi="Arial" w:cs="Arial"/>
          <w:sz w:val="22"/>
          <w:szCs w:val="22"/>
        </w:rPr>
        <w:t>a predefined area</w:t>
      </w:r>
      <w:r w:rsidR="00575B47">
        <w:rPr>
          <w:rFonts w:ascii="Arial" w:hAnsi="Arial" w:cs="Arial"/>
          <w:sz w:val="22"/>
          <w:szCs w:val="22"/>
        </w:rPr>
        <w:t>.</w:t>
      </w:r>
      <w:r w:rsidR="00272B5C">
        <w:rPr>
          <w:rFonts w:ascii="Arial" w:hAnsi="Arial" w:cs="Arial"/>
          <w:sz w:val="22"/>
          <w:szCs w:val="22"/>
        </w:rPr>
        <w:t xml:space="preserve"> </w:t>
      </w:r>
      <w:r w:rsidR="00ED3207">
        <w:rPr>
          <w:rFonts w:ascii="Arial" w:hAnsi="Arial" w:cs="Arial"/>
          <w:sz w:val="22"/>
          <w:szCs w:val="22"/>
        </w:rPr>
        <w:t xml:space="preserve">Any such </w:t>
      </w:r>
      <w:r w:rsidR="00933CC6">
        <w:rPr>
          <w:rFonts w:ascii="Arial" w:hAnsi="Arial" w:cs="Arial"/>
          <w:sz w:val="22"/>
          <w:szCs w:val="22"/>
        </w:rPr>
        <w:t>area would</w:t>
      </w:r>
      <w:r w:rsidR="001D7D75">
        <w:rPr>
          <w:rFonts w:ascii="Arial" w:hAnsi="Arial" w:cs="Arial"/>
          <w:sz w:val="22"/>
          <w:szCs w:val="22"/>
        </w:rPr>
        <w:t xml:space="preserve"> not </w:t>
      </w:r>
      <w:r w:rsidR="00B74C1F">
        <w:rPr>
          <w:rFonts w:ascii="Arial" w:hAnsi="Arial" w:cs="Arial"/>
          <w:sz w:val="22"/>
          <w:szCs w:val="22"/>
        </w:rPr>
        <w:t xml:space="preserve">be </w:t>
      </w:r>
      <w:r w:rsidR="001D7D75">
        <w:rPr>
          <w:rFonts w:ascii="Arial" w:hAnsi="Arial" w:cs="Arial"/>
          <w:sz w:val="22"/>
          <w:szCs w:val="22"/>
        </w:rPr>
        <w:t xml:space="preserve">closed to </w:t>
      </w:r>
      <w:r w:rsidR="00272B5C">
        <w:rPr>
          <w:rFonts w:ascii="Arial" w:hAnsi="Arial" w:cs="Arial"/>
          <w:sz w:val="22"/>
          <w:szCs w:val="22"/>
        </w:rPr>
        <w:t>fishing,</w:t>
      </w:r>
      <w:r w:rsidR="00933CC6">
        <w:rPr>
          <w:rFonts w:ascii="Arial" w:hAnsi="Arial" w:cs="Arial"/>
          <w:sz w:val="22"/>
          <w:szCs w:val="22"/>
        </w:rPr>
        <w:t xml:space="preserve"> but entry would</w:t>
      </w:r>
      <w:r w:rsidR="001D7D75">
        <w:rPr>
          <w:rFonts w:ascii="Arial" w:hAnsi="Arial" w:cs="Arial"/>
          <w:sz w:val="22"/>
          <w:szCs w:val="22"/>
        </w:rPr>
        <w:t xml:space="preserve"> </w:t>
      </w:r>
      <w:r w:rsidR="00933CC6">
        <w:rPr>
          <w:rFonts w:ascii="Arial" w:hAnsi="Arial" w:cs="Arial"/>
          <w:sz w:val="22"/>
          <w:szCs w:val="22"/>
        </w:rPr>
        <w:t xml:space="preserve">be </w:t>
      </w:r>
      <w:r w:rsidR="001D7D75">
        <w:rPr>
          <w:rFonts w:ascii="Arial" w:hAnsi="Arial" w:cs="Arial"/>
          <w:sz w:val="22"/>
          <w:szCs w:val="22"/>
        </w:rPr>
        <w:t xml:space="preserve">conditional </w:t>
      </w:r>
      <w:r w:rsidR="00B773BE">
        <w:rPr>
          <w:rFonts w:ascii="Arial" w:hAnsi="Arial" w:cs="Arial"/>
          <w:sz w:val="22"/>
          <w:szCs w:val="22"/>
        </w:rPr>
        <w:t>on improved selectivity</w:t>
      </w:r>
      <w:r w:rsidR="00272B5C">
        <w:rPr>
          <w:rFonts w:ascii="Arial" w:hAnsi="Arial" w:cs="Arial"/>
          <w:sz w:val="22"/>
          <w:szCs w:val="22"/>
        </w:rPr>
        <w:t xml:space="preserve"> </w:t>
      </w:r>
      <w:r w:rsidR="001271EC">
        <w:rPr>
          <w:rFonts w:ascii="Arial" w:hAnsi="Arial" w:cs="Arial"/>
          <w:sz w:val="22"/>
          <w:szCs w:val="22"/>
        </w:rPr>
        <w:t xml:space="preserve">or </w:t>
      </w:r>
      <w:r w:rsidR="006815B7">
        <w:rPr>
          <w:rFonts w:ascii="Arial" w:hAnsi="Arial" w:cs="Arial"/>
          <w:sz w:val="22"/>
          <w:szCs w:val="22"/>
        </w:rPr>
        <w:t>undertaking an alternative</w:t>
      </w:r>
      <w:r w:rsidR="001271EC">
        <w:rPr>
          <w:rFonts w:ascii="Arial" w:hAnsi="Arial" w:cs="Arial"/>
          <w:sz w:val="22"/>
          <w:szCs w:val="22"/>
        </w:rPr>
        <w:t xml:space="preserve"> approach </w:t>
      </w:r>
      <w:r w:rsidR="006815B7">
        <w:rPr>
          <w:rFonts w:ascii="Arial" w:hAnsi="Arial" w:cs="Arial"/>
          <w:sz w:val="22"/>
          <w:szCs w:val="22"/>
        </w:rPr>
        <w:t xml:space="preserve">to fishing operations </w:t>
      </w:r>
      <w:r w:rsidR="00575B47">
        <w:rPr>
          <w:rFonts w:ascii="Arial" w:hAnsi="Arial" w:cs="Arial"/>
          <w:sz w:val="22"/>
          <w:szCs w:val="22"/>
        </w:rPr>
        <w:t xml:space="preserve">whilst operating within it. </w:t>
      </w:r>
    </w:p>
    <w:p w14:paraId="0766E68E" w14:textId="77777777" w:rsidR="00B773BE" w:rsidRDefault="00B773BE" w:rsidP="0015260D">
      <w:pPr>
        <w:spacing w:line="360" w:lineRule="auto"/>
        <w:jc w:val="both"/>
        <w:rPr>
          <w:rFonts w:ascii="Arial" w:hAnsi="Arial" w:cs="Arial"/>
          <w:sz w:val="22"/>
          <w:szCs w:val="22"/>
        </w:rPr>
      </w:pPr>
    </w:p>
    <w:p w14:paraId="56819F4D" w14:textId="77777777" w:rsidR="00933CC6" w:rsidRPr="00933CC6" w:rsidRDefault="00933CC6" w:rsidP="0015260D">
      <w:pPr>
        <w:spacing w:line="360" w:lineRule="auto"/>
        <w:jc w:val="both"/>
        <w:rPr>
          <w:rFonts w:ascii="Arial" w:hAnsi="Arial" w:cs="Arial"/>
          <w:i/>
          <w:sz w:val="22"/>
          <w:szCs w:val="22"/>
        </w:rPr>
      </w:pPr>
      <w:r w:rsidRPr="00933CC6">
        <w:rPr>
          <w:rFonts w:ascii="Arial" w:hAnsi="Arial" w:cs="Arial"/>
          <w:i/>
          <w:sz w:val="22"/>
          <w:szCs w:val="22"/>
        </w:rPr>
        <w:t>Recommendation</w:t>
      </w:r>
    </w:p>
    <w:p w14:paraId="01EF3231" w14:textId="5BF02691" w:rsidR="0015260D" w:rsidRDefault="00933CC6" w:rsidP="0015260D">
      <w:pPr>
        <w:spacing w:line="360" w:lineRule="auto"/>
        <w:jc w:val="both"/>
        <w:rPr>
          <w:rFonts w:ascii="Arial" w:hAnsi="Arial" w:cs="Arial"/>
          <w:sz w:val="22"/>
          <w:szCs w:val="22"/>
        </w:rPr>
      </w:pPr>
      <w:r>
        <w:rPr>
          <w:rFonts w:ascii="Arial" w:hAnsi="Arial" w:cs="Arial"/>
          <w:sz w:val="22"/>
          <w:szCs w:val="22"/>
        </w:rPr>
        <w:t xml:space="preserve">On </w:t>
      </w:r>
      <w:r w:rsidRPr="00FC470B">
        <w:rPr>
          <w:rFonts w:ascii="Arial" w:hAnsi="Arial" w:cs="Arial"/>
          <w:sz w:val="22"/>
          <w:szCs w:val="22"/>
        </w:rPr>
        <w:t>condition</w:t>
      </w:r>
      <w:r w:rsidR="00ED3207" w:rsidRPr="00FC470B">
        <w:rPr>
          <w:rFonts w:ascii="Arial" w:hAnsi="Arial" w:cs="Arial"/>
          <w:sz w:val="22"/>
          <w:szCs w:val="22"/>
        </w:rPr>
        <w:t xml:space="preserve"> of suitable design, which we suggest is linked</w:t>
      </w:r>
      <w:r w:rsidR="00ED3207">
        <w:rPr>
          <w:rFonts w:ascii="Arial" w:hAnsi="Arial" w:cs="Arial"/>
          <w:sz w:val="22"/>
          <w:szCs w:val="22"/>
        </w:rPr>
        <w:t xml:space="preserve"> directly to the specifics of the move-on policy, including the element of the stock we are looking to protect, we support the introduction of precautionary areas</w:t>
      </w:r>
      <w:r w:rsidR="004F0B93">
        <w:rPr>
          <w:rFonts w:ascii="Arial" w:hAnsi="Arial" w:cs="Arial"/>
          <w:sz w:val="22"/>
          <w:szCs w:val="22"/>
        </w:rPr>
        <w:t xml:space="preserve">. </w:t>
      </w:r>
    </w:p>
    <w:p w14:paraId="4A09E8C2" w14:textId="0B59428B" w:rsidR="004F0B93" w:rsidRDefault="004F0B93" w:rsidP="0015260D">
      <w:pPr>
        <w:spacing w:line="360" w:lineRule="auto"/>
        <w:jc w:val="both"/>
        <w:rPr>
          <w:rFonts w:ascii="Arial" w:hAnsi="Arial" w:cs="Arial"/>
          <w:sz w:val="22"/>
          <w:szCs w:val="22"/>
        </w:rPr>
      </w:pPr>
    </w:p>
    <w:p w14:paraId="1EE08AF0" w14:textId="4706BB7B" w:rsidR="004F0B93" w:rsidRDefault="00575B47" w:rsidP="0015260D">
      <w:pPr>
        <w:spacing w:line="360" w:lineRule="auto"/>
        <w:jc w:val="both"/>
        <w:rPr>
          <w:rFonts w:ascii="Arial" w:hAnsi="Arial" w:cs="Arial"/>
          <w:sz w:val="22"/>
          <w:szCs w:val="22"/>
        </w:rPr>
      </w:pPr>
      <w:r>
        <w:rPr>
          <w:rFonts w:ascii="Arial" w:hAnsi="Arial" w:cs="Arial"/>
          <w:sz w:val="22"/>
          <w:szCs w:val="22"/>
        </w:rPr>
        <w:t>The</w:t>
      </w:r>
      <w:r w:rsidR="00ED3207">
        <w:rPr>
          <w:rFonts w:ascii="Arial" w:hAnsi="Arial" w:cs="Arial"/>
          <w:sz w:val="22"/>
          <w:szCs w:val="22"/>
        </w:rPr>
        <w:t xml:space="preserve"> approach must provide for maximum flexibility at vessel level. It is interesting that the  Norwegian approach puts full responsibility on the skipper to take such action that is required to avoid the reason for the area being </w:t>
      </w:r>
      <w:r w:rsidR="000B4F67">
        <w:rPr>
          <w:rFonts w:ascii="Arial" w:hAnsi="Arial" w:cs="Arial"/>
          <w:sz w:val="22"/>
          <w:szCs w:val="22"/>
        </w:rPr>
        <w:t>established.</w:t>
      </w:r>
      <w:r w:rsidR="004F0B93">
        <w:rPr>
          <w:rFonts w:ascii="Arial" w:hAnsi="Arial" w:cs="Arial"/>
          <w:sz w:val="22"/>
          <w:szCs w:val="22"/>
        </w:rPr>
        <w:t xml:space="preserve"> </w:t>
      </w:r>
      <w:r w:rsidR="00FC470B">
        <w:rPr>
          <w:rFonts w:ascii="Arial" w:hAnsi="Arial" w:cs="Arial"/>
          <w:sz w:val="22"/>
          <w:szCs w:val="22"/>
        </w:rPr>
        <w:t>Once again the specific design must take account of differences between the Skagerrak and the North Sea.</w:t>
      </w:r>
    </w:p>
    <w:p w14:paraId="33D8F268" w14:textId="77777777" w:rsidR="004F0B93" w:rsidRDefault="004F0B93" w:rsidP="0015260D">
      <w:pPr>
        <w:spacing w:line="360" w:lineRule="auto"/>
        <w:jc w:val="both"/>
        <w:rPr>
          <w:rFonts w:ascii="Arial" w:hAnsi="Arial" w:cs="Arial"/>
          <w:sz w:val="22"/>
          <w:szCs w:val="22"/>
        </w:rPr>
      </w:pPr>
    </w:p>
    <w:p w14:paraId="4225953C" w14:textId="77777777" w:rsidR="00823B44" w:rsidRPr="0033274A" w:rsidRDefault="00823B44" w:rsidP="000B6457">
      <w:pPr>
        <w:jc w:val="both"/>
        <w:rPr>
          <w:rFonts w:ascii="Arial" w:hAnsi="Arial" w:cs="Arial"/>
          <w:sz w:val="22"/>
          <w:szCs w:val="22"/>
        </w:rPr>
      </w:pPr>
    </w:p>
    <w:p w14:paraId="02BD498E" w14:textId="0AA22B59" w:rsidR="00C46E2B" w:rsidRDefault="00322B46" w:rsidP="00BE49B0">
      <w:pPr>
        <w:spacing w:line="360" w:lineRule="auto"/>
        <w:outlineLvl w:val="0"/>
        <w:rPr>
          <w:rFonts w:ascii="Arial" w:hAnsi="Arial" w:cs="Arial"/>
          <w:b/>
          <w:sz w:val="22"/>
          <w:szCs w:val="22"/>
        </w:rPr>
      </w:pPr>
      <w:r w:rsidRPr="0033274A">
        <w:rPr>
          <w:rFonts w:ascii="Arial" w:hAnsi="Arial" w:cs="Arial"/>
          <w:b/>
          <w:sz w:val="22"/>
          <w:szCs w:val="22"/>
        </w:rPr>
        <w:t>Technical Measures</w:t>
      </w:r>
    </w:p>
    <w:p w14:paraId="0A659E3F" w14:textId="77777777" w:rsidR="00E74165" w:rsidRPr="00BE49B0" w:rsidRDefault="00E74165" w:rsidP="00BE49B0">
      <w:pPr>
        <w:spacing w:line="360" w:lineRule="auto"/>
        <w:outlineLvl w:val="0"/>
        <w:rPr>
          <w:rFonts w:ascii="Arial" w:hAnsi="Arial" w:cs="Arial"/>
          <w:b/>
          <w:sz w:val="22"/>
          <w:szCs w:val="22"/>
        </w:rPr>
      </w:pPr>
    </w:p>
    <w:p w14:paraId="3098FC08" w14:textId="77777777" w:rsidR="00BE49B0" w:rsidRPr="00BE49B0" w:rsidRDefault="00BE49B0" w:rsidP="00BE49B0">
      <w:pPr>
        <w:spacing w:line="360" w:lineRule="auto"/>
        <w:jc w:val="both"/>
        <w:rPr>
          <w:rFonts w:ascii="Arial" w:hAnsi="Arial" w:cs="Arial"/>
          <w:i/>
          <w:sz w:val="22"/>
          <w:szCs w:val="22"/>
        </w:rPr>
      </w:pPr>
      <w:r w:rsidRPr="00BE49B0">
        <w:rPr>
          <w:rFonts w:ascii="Arial" w:hAnsi="Arial" w:cs="Arial"/>
          <w:i/>
          <w:sz w:val="22"/>
          <w:szCs w:val="22"/>
        </w:rPr>
        <w:t>Description</w:t>
      </w:r>
    </w:p>
    <w:p w14:paraId="2E2938A2" w14:textId="38A83A17" w:rsidR="00EF0DEB" w:rsidRDefault="000B4F67" w:rsidP="00BE49B0">
      <w:pPr>
        <w:spacing w:line="360" w:lineRule="auto"/>
        <w:jc w:val="both"/>
        <w:rPr>
          <w:rFonts w:ascii="Arial" w:hAnsi="Arial" w:cs="Arial"/>
          <w:sz w:val="22"/>
          <w:szCs w:val="22"/>
        </w:rPr>
      </w:pPr>
      <w:r>
        <w:rPr>
          <w:rFonts w:ascii="Arial" w:hAnsi="Arial" w:cs="Arial"/>
          <w:sz w:val="22"/>
          <w:szCs w:val="22"/>
        </w:rPr>
        <w:t>F</w:t>
      </w:r>
      <w:r w:rsidRPr="0033274A">
        <w:rPr>
          <w:rFonts w:ascii="Arial" w:hAnsi="Arial" w:cs="Arial"/>
          <w:sz w:val="22"/>
          <w:szCs w:val="22"/>
        </w:rPr>
        <w:t xml:space="preserve">ishermen continue to </w:t>
      </w:r>
      <w:r>
        <w:rPr>
          <w:rFonts w:ascii="Arial" w:hAnsi="Arial" w:cs="Arial"/>
          <w:sz w:val="22"/>
          <w:szCs w:val="22"/>
        </w:rPr>
        <w:t xml:space="preserve">innovate and </w:t>
      </w:r>
      <w:r w:rsidRPr="0033274A">
        <w:rPr>
          <w:rFonts w:ascii="Arial" w:hAnsi="Arial" w:cs="Arial"/>
          <w:sz w:val="22"/>
          <w:szCs w:val="22"/>
        </w:rPr>
        <w:t xml:space="preserve">develop nets </w:t>
      </w:r>
      <w:r>
        <w:rPr>
          <w:rFonts w:ascii="Arial" w:hAnsi="Arial" w:cs="Arial"/>
          <w:sz w:val="22"/>
          <w:szCs w:val="22"/>
        </w:rPr>
        <w:t xml:space="preserve">that </w:t>
      </w:r>
      <w:r w:rsidRPr="0033274A">
        <w:rPr>
          <w:rFonts w:ascii="Arial" w:hAnsi="Arial" w:cs="Arial"/>
          <w:sz w:val="22"/>
          <w:szCs w:val="22"/>
        </w:rPr>
        <w:t>reduce the level of unwanted catch</w:t>
      </w:r>
      <w:r>
        <w:rPr>
          <w:rFonts w:ascii="Arial" w:hAnsi="Arial" w:cs="Arial"/>
          <w:sz w:val="22"/>
          <w:szCs w:val="22"/>
        </w:rPr>
        <w:t>, especially fish below the MCRS</w:t>
      </w:r>
      <w:r w:rsidRPr="0033274A">
        <w:rPr>
          <w:rFonts w:ascii="Arial" w:hAnsi="Arial" w:cs="Arial"/>
          <w:sz w:val="22"/>
          <w:szCs w:val="22"/>
        </w:rPr>
        <w:t xml:space="preserve">. </w:t>
      </w:r>
      <w:r>
        <w:rPr>
          <w:rFonts w:ascii="Arial" w:hAnsi="Arial" w:cs="Arial"/>
          <w:sz w:val="22"/>
          <w:szCs w:val="22"/>
        </w:rPr>
        <w:t>In the period 2008 – 2012 a number of ‘</w:t>
      </w:r>
      <w:r w:rsidRPr="0033274A">
        <w:rPr>
          <w:rFonts w:ascii="Arial" w:hAnsi="Arial" w:cs="Arial"/>
          <w:sz w:val="22"/>
          <w:szCs w:val="22"/>
        </w:rPr>
        <w:t>cod</w:t>
      </w:r>
      <w:r>
        <w:rPr>
          <w:rFonts w:ascii="Arial" w:hAnsi="Arial" w:cs="Arial"/>
          <w:sz w:val="22"/>
          <w:szCs w:val="22"/>
        </w:rPr>
        <w:t>-</w:t>
      </w:r>
      <w:r w:rsidRPr="0033274A">
        <w:rPr>
          <w:rFonts w:ascii="Arial" w:hAnsi="Arial" w:cs="Arial"/>
          <w:sz w:val="22"/>
          <w:szCs w:val="22"/>
        </w:rPr>
        <w:t>friendly</w:t>
      </w:r>
      <w:r>
        <w:rPr>
          <w:rFonts w:ascii="Arial" w:hAnsi="Arial" w:cs="Arial"/>
          <w:sz w:val="22"/>
          <w:szCs w:val="22"/>
        </w:rPr>
        <w:t>’</w:t>
      </w:r>
      <w:r w:rsidRPr="0033274A">
        <w:rPr>
          <w:rFonts w:ascii="Arial" w:hAnsi="Arial" w:cs="Arial"/>
          <w:sz w:val="22"/>
          <w:szCs w:val="22"/>
        </w:rPr>
        <w:t xml:space="preserve"> gears </w:t>
      </w:r>
      <w:r>
        <w:rPr>
          <w:rFonts w:ascii="Arial" w:hAnsi="Arial" w:cs="Arial"/>
          <w:sz w:val="22"/>
          <w:szCs w:val="22"/>
        </w:rPr>
        <w:t xml:space="preserve">were developed, specifically aimed at reducing the cod element of the catch in the mixed gadoid and </w:t>
      </w:r>
      <w:r w:rsidRPr="000B4F67">
        <w:rPr>
          <w:rFonts w:ascii="Arial" w:hAnsi="Arial" w:cs="Arial"/>
          <w:i/>
          <w:sz w:val="22"/>
          <w:szCs w:val="22"/>
        </w:rPr>
        <w:t>Nephrops</w:t>
      </w:r>
      <w:r>
        <w:rPr>
          <w:rFonts w:ascii="Arial" w:hAnsi="Arial" w:cs="Arial"/>
          <w:sz w:val="22"/>
          <w:szCs w:val="22"/>
        </w:rPr>
        <w:t xml:space="preserve"> fisheries. It is important to understand the complexity of the mixed fisheries and the economic pressures that can result from even minor adjustments.</w:t>
      </w:r>
    </w:p>
    <w:p w14:paraId="24660825" w14:textId="6E268F07" w:rsidR="00322B46" w:rsidRPr="0033274A" w:rsidRDefault="00D13AB2" w:rsidP="00D13AB2">
      <w:pPr>
        <w:spacing w:line="360" w:lineRule="auto"/>
        <w:jc w:val="both"/>
        <w:rPr>
          <w:rFonts w:ascii="Arial" w:hAnsi="Arial" w:cs="Arial"/>
          <w:sz w:val="22"/>
          <w:szCs w:val="22"/>
        </w:rPr>
      </w:pPr>
      <w:r w:rsidRPr="0033274A">
        <w:rPr>
          <w:rFonts w:ascii="Arial" w:hAnsi="Arial" w:cs="Arial"/>
          <w:sz w:val="22"/>
          <w:szCs w:val="22"/>
        </w:rPr>
        <w:t xml:space="preserve"> </w:t>
      </w:r>
    </w:p>
    <w:p w14:paraId="4F34245C" w14:textId="77777777" w:rsidR="00BE49B0" w:rsidRPr="00BE49B0" w:rsidRDefault="00BE49B0" w:rsidP="00D13AB2">
      <w:pPr>
        <w:spacing w:line="360" w:lineRule="auto"/>
        <w:jc w:val="both"/>
        <w:rPr>
          <w:rFonts w:ascii="Arial" w:hAnsi="Arial" w:cs="Arial"/>
          <w:i/>
          <w:sz w:val="22"/>
          <w:szCs w:val="22"/>
        </w:rPr>
      </w:pPr>
      <w:r w:rsidRPr="00BE49B0">
        <w:rPr>
          <w:rFonts w:ascii="Arial" w:hAnsi="Arial" w:cs="Arial"/>
          <w:i/>
          <w:sz w:val="22"/>
          <w:szCs w:val="22"/>
        </w:rPr>
        <w:t>Recommendation</w:t>
      </w:r>
    </w:p>
    <w:p w14:paraId="41B3DCC0" w14:textId="51886651" w:rsidR="00CD7A37" w:rsidRDefault="00CD7A37" w:rsidP="00D13AB2">
      <w:pPr>
        <w:spacing w:line="360" w:lineRule="auto"/>
        <w:jc w:val="both"/>
        <w:rPr>
          <w:rFonts w:ascii="Arial" w:hAnsi="Arial" w:cs="Arial"/>
          <w:sz w:val="22"/>
          <w:szCs w:val="22"/>
        </w:rPr>
      </w:pPr>
      <w:r>
        <w:rPr>
          <w:rFonts w:ascii="Arial" w:hAnsi="Arial" w:cs="Arial"/>
          <w:sz w:val="22"/>
          <w:szCs w:val="22"/>
        </w:rPr>
        <w:t xml:space="preserve">While the </w:t>
      </w:r>
      <w:r w:rsidR="0043701C">
        <w:rPr>
          <w:rFonts w:ascii="Arial" w:hAnsi="Arial" w:cs="Arial"/>
          <w:sz w:val="22"/>
          <w:szCs w:val="22"/>
        </w:rPr>
        <w:t>i</w:t>
      </w:r>
      <w:r>
        <w:rPr>
          <w:rFonts w:ascii="Arial" w:hAnsi="Arial" w:cs="Arial"/>
          <w:sz w:val="22"/>
          <w:szCs w:val="22"/>
        </w:rPr>
        <w:t xml:space="preserve">ndustry is fully aware of the potential benefits of further development on the selectivity of fishing gear, it does not see it as a panacea for the situation facing North Sea cod. Changes in selectivity are effective when achieved on a fishery-by-fishery and area-by-area basis, and in some cases vessel-by-vessel. </w:t>
      </w:r>
      <w:r w:rsidR="0043701C">
        <w:rPr>
          <w:rFonts w:ascii="Arial" w:hAnsi="Arial" w:cs="Arial"/>
          <w:sz w:val="22"/>
          <w:szCs w:val="22"/>
        </w:rPr>
        <w:t>This is why we are sceptical of their introduction as a means of increasing TAC. But we do have confidence that individual vessels will be quick to realise the benefits for their own fishery and business if they are allowed the opportunity to investigate the possibilities.</w:t>
      </w:r>
    </w:p>
    <w:p w14:paraId="2C2890B0" w14:textId="77777777" w:rsidR="00CD7A37" w:rsidRDefault="00CD7A37" w:rsidP="00D13AB2">
      <w:pPr>
        <w:spacing w:line="360" w:lineRule="auto"/>
        <w:jc w:val="both"/>
        <w:rPr>
          <w:rFonts w:ascii="Arial" w:hAnsi="Arial" w:cs="Arial"/>
          <w:sz w:val="22"/>
          <w:szCs w:val="22"/>
        </w:rPr>
      </w:pPr>
    </w:p>
    <w:p w14:paraId="4DD1B558" w14:textId="754A8615" w:rsidR="00D60F9E" w:rsidRPr="0033274A" w:rsidRDefault="001D590A" w:rsidP="000B4F67">
      <w:pPr>
        <w:spacing w:line="360" w:lineRule="auto"/>
        <w:jc w:val="both"/>
        <w:rPr>
          <w:rFonts w:ascii="Arial" w:hAnsi="Arial" w:cs="Arial"/>
          <w:sz w:val="22"/>
          <w:szCs w:val="22"/>
        </w:rPr>
      </w:pPr>
      <w:r>
        <w:rPr>
          <w:rFonts w:ascii="Arial" w:hAnsi="Arial" w:cs="Arial"/>
          <w:sz w:val="22"/>
          <w:szCs w:val="22"/>
        </w:rPr>
        <w:t>I</w:t>
      </w:r>
      <w:r w:rsidR="006815B7">
        <w:rPr>
          <w:rFonts w:ascii="Arial" w:hAnsi="Arial" w:cs="Arial"/>
          <w:sz w:val="22"/>
          <w:szCs w:val="22"/>
        </w:rPr>
        <w:t xml:space="preserve">ndustry </w:t>
      </w:r>
      <w:r>
        <w:rPr>
          <w:rFonts w:ascii="Arial" w:hAnsi="Arial" w:cs="Arial"/>
          <w:sz w:val="22"/>
          <w:szCs w:val="22"/>
        </w:rPr>
        <w:t>does not currently see any overall benefit in</w:t>
      </w:r>
      <w:r w:rsidR="00A03988" w:rsidRPr="0033274A">
        <w:rPr>
          <w:rFonts w:ascii="Arial" w:hAnsi="Arial" w:cs="Arial"/>
          <w:sz w:val="22"/>
          <w:szCs w:val="22"/>
        </w:rPr>
        <w:t xml:space="preserve"> go</w:t>
      </w:r>
      <w:r>
        <w:rPr>
          <w:rFonts w:ascii="Arial" w:hAnsi="Arial" w:cs="Arial"/>
          <w:sz w:val="22"/>
          <w:szCs w:val="22"/>
        </w:rPr>
        <w:t>ing</w:t>
      </w:r>
      <w:r w:rsidR="00A03988" w:rsidRPr="0033274A">
        <w:rPr>
          <w:rFonts w:ascii="Arial" w:hAnsi="Arial" w:cs="Arial"/>
          <w:sz w:val="22"/>
          <w:szCs w:val="22"/>
        </w:rPr>
        <w:t xml:space="preserve"> a step further with regard to base mesh size</w:t>
      </w:r>
      <w:r w:rsidR="00463D16">
        <w:rPr>
          <w:rFonts w:ascii="Arial" w:hAnsi="Arial" w:cs="Arial"/>
          <w:sz w:val="22"/>
          <w:szCs w:val="22"/>
        </w:rPr>
        <w:t xml:space="preserve">. </w:t>
      </w:r>
      <w:r w:rsidR="00A970D3" w:rsidRPr="0033274A">
        <w:rPr>
          <w:rFonts w:ascii="Arial" w:hAnsi="Arial" w:cs="Arial"/>
          <w:sz w:val="22"/>
          <w:szCs w:val="22"/>
        </w:rPr>
        <w:t xml:space="preserve">Maintaining the economics of the business at a time of stress, which 2020 will </w:t>
      </w:r>
      <w:r w:rsidR="00A970D3" w:rsidRPr="0033274A">
        <w:rPr>
          <w:rFonts w:ascii="Arial" w:hAnsi="Arial" w:cs="Arial"/>
          <w:sz w:val="22"/>
          <w:szCs w:val="22"/>
        </w:rPr>
        <w:lastRenderedPageBreak/>
        <w:t xml:space="preserve">inevitably bring, will be extremely difficult </w:t>
      </w:r>
      <w:r w:rsidR="00C46E2B" w:rsidRPr="0033274A">
        <w:rPr>
          <w:rFonts w:ascii="Arial" w:hAnsi="Arial" w:cs="Arial"/>
          <w:sz w:val="22"/>
          <w:szCs w:val="22"/>
        </w:rPr>
        <w:t xml:space="preserve">even </w:t>
      </w:r>
      <w:r w:rsidR="00A970D3" w:rsidRPr="0033274A">
        <w:rPr>
          <w:rFonts w:ascii="Arial" w:hAnsi="Arial" w:cs="Arial"/>
          <w:sz w:val="22"/>
          <w:szCs w:val="22"/>
        </w:rPr>
        <w:t xml:space="preserve">without intentionally reducing catches across a number of other species such as </w:t>
      </w:r>
      <w:r w:rsidR="00C46E2B" w:rsidRPr="0033274A">
        <w:rPr>
          <w:rFonts w:ascii="Arial" w:hAnsi="Arial" w:cs="Arial"/>
          <w:sz w:val="22"/>
          <w:szCs w:val="22"/>
        </w:rPr>
        <w:t>h</w:t>
      </w:r>
      <w:r w:rsidR="00A970D3" w:rsidRPr="0033274A">
        <w:rPr>
          <w:rFonts w:ascii="Arial" w:hAnsi="Arial" w:cs="Arial"/>
          <w:sz w:val="22"/>
          <w:szCs w:val="22"/>
        </w:rPr>
        <w:t xml:space="preserve">addock, </w:t>
      </w:r>
      <w:r w:rsidR="00C46E2B" w:rsidRPr="0033274A">
        <w:rPr>
          <w:rFonts w:ascii="Arial" w:hAnsi="Arial" w:cs="Arial"/>
          <w:sz w:val="22"/>
          <w:szCs w:val="22"/>
        </w:rPr>
        <w:t>w</w:t>
      </w:r>
      <w:r w:rsidR="00A970D3" w:rsidRPr="0033274A">
        <w:rPr>
          <w:rFonts w:ascii="Arial" w:hAnsi="Arial" w:cs="Arial"/>
          <w:sz w:val="22"/>
          <w:szCs w:val="22"/>
        </w:rPr>
        <w:t xml:space="preserve">hiting, </w:t>
      </w:r>
      <w:r w:rsidR="00C46E2B" w:rsidRPr="0033274A">
        <w:rPr>
          <w:rFonts w:ascii="Arial" w:hAnsi="Arial" w:cs="Arial"/>
          <w:sz w:val="22"/>
          <w:szCs w:val="22"/>
        </w:rPr>
        <w:t>a</w:t>
      </w:r>
      <w:r w:rsidR="00A970D3" w:rsidRPr="0033274A">
        <w:rPr>
          <w:rFonts w:ascii="Arial" w:hAnsi="Arial" w:cs="Arial"/>
          <w:sz w:val="22"/>
          <w:szCs w:val="22"/>
        </w:rPr>
        <w:t>ngler</w:t>
      </w:r>
      <w:r w:rsidR="002C1336">
        <w:rPr>
          <w:rFonts w:ascii="Arial" w:hAnsi="Arial" w:cs="Arial"/>
          <w:sz w:val="22"/>
          <w:szCs w:val="22"/>
        </w:rPr>
        <w:t>fish</w:t>
      </w:r>
      <w:r w:rsidR="00A970D3" w:rsidRPr="0033274A">
        <w:rPr>
          <w:rFonts w:ascii="Arial" w:hAnsi="Arial" w:cs="Arial"/>
          <w:sz w:val="22"/>
          <w:szCs w:val="22"/>
        </w:rPr>
        <w:t xml:space="preserve"> and </w:t>
      </w:r>
      <w:r w:rsidR="00C46E2B" w:rsidRPr="0033274A">
        <w:rPr>
          <w:rFonts w:ascii="Arial" w:hAnsi="Arial" w:cs="Arial"/>
          <w:sz w:val="22"/>
          <w:szCs w:val="22"/>
        </w:rPr>
        <w:t>h</w:t>
      </w:r>
      <w:r w:rsidR="0043701C">
        <w:rPr>
          <w:rFonts w:ascii="Arial" w:hAnsi="Arial" w:cs="Arial"/>
          <w:sz w:val="22"/>
          <w:szCs w:val="22"/>
        </w:rPr>
        <w:t>ake.</w:t>
      </w:r>
      <w:r w:rsidR="000675B2">
        <w:rPr>
          <w:rFonts w:ascii="Arial" w:hAnsi="Arial" w:cs="Arial"/>
          <w:sz w:val="22"/>
          <w:szCs w:val="22"/>
        </w:rPr>
        <w:t xml:space="preserve"> </w:t>
      </w:r>
    </w:p>
    <w:p w14:paraId="5B91A7C2" w14:textId="7DDDA240" w:rsidR="00D60F9E" w:rsidRPr="0033274A" w:rsidRDefault="00D60F9E" w:rsidP="00B422C9">
      <w:pPr>
        <w:jc w:val="both"/>
        <w:rPr>
          <w:rFonts w:ascii="Arial" w:hAnsi="Arial" w:cs="Arial"/>
          <w:sz w:val="22"/>
          <w:szCs w:val="22"/>
        </w:rPr>
      </w:pPr>
    </w:p>
    <w:p w14:paraId="58998C6A" w14:textId="77777777" w:rsidR="002622E9" w:rsidRPr="0033274A" w:rsidRDefault="002622E9" w:rsidP="00B422C9">
      <w:pPr>
        <w:jc w:val="both"/>
        <w:rPr>
          <w:rFonts w:ascii="Arial" w:hAnsi="Arial" w:cs="Arial"/>
          <w:sz w:val="22"/>
          <w:szCs w:val="22"/>
        </w:rPr>
        <w:sectPr w:rsidR="002622E9" w:rsidRPr="0033274A" w:rsidSect="0075631F">
          <w:pgSz w:w="11900" w:h="16840"/>
          <w:pgMar w:top="1440" w:right="1440" w:bottom="1843" w:left="1440" w:header="708" w:footer="708" w:gutter="0"/>
          <w:cols w:space="708"/>
          <w:docGrid w:linePitch="360"/>
        </w:sectPr>
      </w:pPr>
    </w:p>
    <w:p w14:paraId="15ACA5C3" w14:textId="65801AF6" w:rsidR="002622E9" w:rsidRPr="0033274A" w:rsidRDefault="002622E9" w:rsidP="00AA55F5">
      <w:pPr>
        <w:jc w:val="center"/>
        <w:outlineLvl w:val="0"/>
        <w:rPr>
          <w:rFonts w:ascii="Arial" w:hAnsi="Arial" w:cs="Arial"/>
          <w:b/>
          <w:sz w:val="22"/>
          <w:szCs w:val="22"/>
        </w:rPr>
      </w:pPr>
      <w:r w:rsidRPr="0033274A">
        <w:rPr>
          <w:rFonts w:ascii="Arial" w:hAnsi="Arial" w:cs="Arial"/>
          <w:b/>
          <w:sz w:val="22"/>
          <w:szCs w:val="22"/>
        </w:rPr>
        <w:lastRenderedPageBreak/>
        <w:t>A</w:t>
      </w:r>
      <w:r w:rsidR="00137052">
        <w:rPr>
          <w:rFonts w:ascii="Arial" w:hAnsi="Arial" w:cs="Arial"/>
          <w:b/>
          <w:sz w:val="22"/>
          <w:szCs w:val="22"/>
        </w:rPr>
        <w:t>ppendix 2</w:t>
      </w:r>
    </w:p>
    <w:p w14:paraId="1B5FE8DB" w14:textId="77777777" w:rsidR="002622E9" w:rsidRPr="0033274A" w:rsidRDefault="002622E9" w:rsidP="002622E9">
      <w:pPr>
        <w:jc w:val="center"/>
        <w:rPr>
          <w:rFonts w:ascii="Arial" w:hAnsi="Arial" w:cs="Arial"/>
          <w:b/>
          <w:sz w:val="22"/>
          <w:szCs w:val="22"/>
        </w:rPr>
      </w:pPr>
    </w:p>
    <w:tbl>
      <w:tblPr>
        <w:tblStyle w:val="TableGrid"/>
        <w:tblW w:w="0" w:type="auto"/>
        <w:tblLook w:val="04A0" w:firstRow="1" w:lastRow="0" w:firstColumn="1" w:lastColumn="0" w:noHBand="0" w:noVBand="1"/>
      </w:tblPr>
      <w:tblGrid>
        <w:gridCol w:w="1271"/>
        <w:gridCol w:w="2835"/>
        <w:gridCol w:w="3084"/>
        <w:gridCol w:w="3492"/>
        <w:gridCol w:w="3268"/>
      </w:tblGrid>
      <w:tr w:rsidR="002622E9" w:rsidRPr="0033274A" w14:paraId="273594A9" w14:textId="77777777" w:rsidTr="00292A24">
        <w:tc>
          <w:tcPr>
            <w:tcW w:w="13950" w:type="dxa"/>
            <w:gridSpan w:val="5"/>
          </w:tcPr>
          <w:p w14:paraId="4974EA2E" w14:textId="77777777" w:rsidR="002622E9" w:rsidRPr="0064139C" w:rsidRDefault="002622E9" w:rsidP="00292A24">
            <w:pPr>
              <w:jc w:val="center"/>
              <w:rPr>
                <w:rFonts w:ascii="Arial" w:hAnsi="Arial" w:cs="Arial"/>
                <w:b/>
                <w:sz w:val="22"/>
                <w:szCs w:val="22"/>
              </w:rPr>
            </w:pPr>
            <w:r w:rsidRPr="0064139C">
              <w:rPr>
                <w:rFonts w:ascii="Arial" w:hAnsi="Arial" w:cs="Arial"/>
                <w:b/>
                <w:sz w:val="22"/>
                <w:szCs w:val="22"/>
              </w:rPr>
              <w:t xml:space="preserve"> </w:t>
            </w:r>
          </w:p>
          <w:p w14:paraId="2548D1A3" w14:textId="77777777" w:rsidR="002622E9" w:rsidRPr="0064139C" w:rsidRDefault="002622E9" w:rsidP="00292A24">
            <w:pPr>
              <w:jc w:val="center"/>
              <w:rPr>
                <w:rFonts w:ascii="Arial" w:hAnsi="Arial" w:cs="Arial"/>
                <w:b/>
                <w:sz w:val="22"/>
                <w:szCs w:val="22"/>
              </w:rPr>
            </w:pPr>
          </w:p>
          <w:p w14:paraId="759F1568" w14:textId="77777777" w:rsidR="002622E9" w:rsidRPr="0064139C" w:rsidRDefault="002622E9" w:rsidP="00292A24">
            <w:pPr>
              <w:jc w:val="center"/>
              <w:rPr>
                <w:rFonts w:ascii="Arial" w:hAnsi="Arial" w:cs="Arial"/>
                <w:b/>
                <w:sz w:val="22"/>
                <w:szCs w:val="22"/>
              </w:rPr>
            </w:pPr>
            <w:r w:rsidRPr="0064139C">
              <w:rPr>
                <w:rFonts w:ascii="Arial" w:hAnsi="Arial" w:cs="Arial"/>
                <w:b/>
                <w:sz w:val="22"/>
                <w:szCs w:val="22"/>
              </w:rPr>
              <w:t>Proposed Time Limited Closures</w:t>
            </w:r>
          </w:p>
          <w:p w14:paraId="730523A6" w14:textId="77777777" w:rsidR="002622E9" w:rsidRPr="0064139C" w:rsidRDefault="002622E9" w:rsidP="00292A24">
            <w:pPr>
              <w:jc w:val="center"/>
              <w:rPr>
                <w:rFonts w:ascii="Arial" w:hAnsi="Arial" w:cs="Arial"/>
                <w:b/>
                <w:sz w:val="22"/>
                <w:szCs w:val="22"/>
              </w:rPr>
            </w:pPr>
            <w:r w:rsidRPr="0064139C">
              <w:rPr>
                <w:rFonts w:ascii="Arial" w:hAnsi="Arial" w:cs="Arial"/>
                <w:b/>
                <w:sz w:val="22"/>
                <w:szCs w:val="22"/>
              </w:rPr>
              <w:t xml:space="preserve"> </w:t>
            </w:r>
          </w:p>
        </w:tc>
      </w:tr>
      <w:tr w:rsidR="002622E9" w:rsidRPr="0033274A" w14:paraId="4DB40617" w14:textId="77777777" w:rsidTr="00292A24">
        <w:tc>
          <w:tcPr>
            <w:tcW w:w="1271" w:type="dxa"/>
          </w:tcPr>
          <w:p w14:paraId="55DBED81" w14:textId="77777777" w:rsidR="000F7485" w:rsidRPr="0064139C" w:rsidRDefault="000F7485" w:rsidP="00292A24">
            <w:pPr>
              <w:jc w:val="center"/>
              <w:rPr>
                <w:rFonts w:ascii="Arial" w:hAnsi="Arial" w:cs="Arial"/>
                <w:b/>
                <w:sz w:val="22"/>
                <w:szCs w:val="22"/>
              </w:rPr>
            </w:pPr>
          </w:p>
          <w:p w14:paraId="4D94ECE3" w14:textId="5B9A9F3E" w:rsidR="002622E9" w:rsidRPr="0064139C" w:rsidRDefault="002622E9" w:rsidP="00292A24">
            <w:pPr>
              <w:jc w:val="center"/>
              <w:rPr>
                <w:rFonts w:ascii="Arial" w:hAnsi="Arial" w:cs="Arial"/>
                <w:b/>
                <w:sz w:val="22"/>
                <w:szCs w:val="22"/>
              </w:rPr>
            </w:pPr>
            <w:r w:rsidRPr="0064139C">
              <w:rPr>
                <w:rFonts w:ascii="Arial" w:hAnsi="Arial" w:cs="Arial"/>
                <w:b/>
                <w:sz w:val="22"/>
                <w:szCs w:val="22"/>
              </w:rPr>
              <w:t xml:space="preserve">No </w:t>
            </w:r>
          </w:p>
        </w:tc>
        <w:tc>
          <w:tcPr>
            <w:tcW w:w="2835" w:type="dxa"/>
          </w:tcPr>
          <w:p w14:paraId="6550A3F8" w14:textId="77777777" w:rsidR="002622E9" w:rsidRPr="0064139C" w:rsidRDefault="002622E9" w:rsidP="00292A24">
            <w:pPr>
              <w:jc w:val="center"/>
              <w:rPr>
                <w:rFonts w:ascii="Arial" w:hAnsi="Arial" w:cs="Arial"/>
                <w:b/>
                <w:sz w:val="22"/>
                <w:szCs w:val="22"/>
              </w:rPr>
            </w:pPr>
          </w:p>
          <w:p w14:paraId="61AF4353" w14:textId="77777777" w:rsidR="002622E9" w:rsidRPr="0064139C" w:rsidRDefault="002622E9" w:rsidP="00292A24">
            <w:pPr>
              <w:jc w:val="center"/>
              <w:rPr>
                <w:rFonts w:ascii="Arial" w:hAnsi="Arial" w:cs="Arial"/>
                <w:b/>
                <w:sz w:val="22"/>
                <w:szCs w:val="22"/>
              </w:rPr>
            </w:pPr>
            <w:r w:rsidRPr="0064139C">
              <w:rPr>
                <w:rFonts w:ascii="Arial" w:hAnsi="Arial" w:cs="Arial"/>
                <w:b/>
                <w:sz w:val="22"/>
                <w:szCs w:val="22"/>
              </w:rPr>
              <w:t>Area Name</w:t>
            </w:r>
          </w:p>
        </w:tc>
        <w:tc>
          <w:tcPr>
            <w:tcW w:w="3084" w:type="dxa"/>
          </w:tcPr>
          <w:p w14:paraId="1BB6A604" w14:textId="77777777" w:rsidR="002622E9" w:rsidRPr="0064139C" w:rsidRDefault="002622E9" w:rsidP="00292A24">
            <w:pPr>
              <w:jc w:val="center"/>
              <w:rPr>
                <w:rFonts w:ascii="Arial" w:hAnsi="Arial" w:cs="Arial"/>
                <w:b/>
                <w:sz w:val="22"/>
                <w:szCs w:val="22"/>
              </w:rPr>
            </w:pPr>
          </w:p>
          <w:p w14:paraId="490B9948" w14:textId="77777777" w:rsidR="002622E9" w:rsidRPr="0064139C" w:rsidRDefault="002622E9" w:rsidP="00292A24">
            <w:pPr>
              <w:jc w:val="center"/>
              <w:rPr>
                <w:rFonts w:ascii="Arial" w:hAnsi="Arial" w:cs="Arial"/>
                <w:b/>
                <w:sz w:val="22"/>
                <w:szCs w:val="22"/>
              </w:rPr>
            </w:pPr>
            <w:r w:rsidRPr="0064139C">
              <w:rPr>
                <w:rFonts w:ascii="Arial" w:hAnsi="Arial" w:cs="Arial"/>
                <w:b/>
                <w:sz w:val="22"/>
                <w:szCs w:val="22"/>
              </w:rPr>
              <w:t>Coordinates</w:t>
            </w:r>
          </w:p>
        </w:tc>
        <w:tc>
          <w:tcPr>
            <w:tcW w:w="3492" w:type="dxa"/>
          </w:tcPr>
          <w:p w14:paraId="5D0430FA" w14:textId="77777777" w:rsidR="002622E9" w:rsidRPr="0064139C" w:rsidRDefault="002622E9" w:rsidP="00292A24">
            <w:pPr>
              <w:jc w:val="center"/>
              <w:rPr>
                <w:rFonts w:ascii="Arial" w:hAnsi="Arial" w:cs="Arial"/>
                <w:b/>
                <w:sz w:val="22"/>
                <w:szCs w:val="22"/>
              </w:rPr>
            </w:pPr>
          </w:p>
          <w:p w14:paraId="04D7CE26" w14:textId="77777777" w:rsidR="002622E9" w:rsidRPr="0064139C" w:rsidRDefault="002622E9" w:rsidP="00292A24">
            <w:pPr>
              <w:jc w:val="center"/>
              <w:rPr>
                <w:rFonts w:ascii="Arial" w:hAnsi="Arial" w:cs="Arial"/>
                <w:b/>
                <w:sz w:val="22"/>
                <w:szCs w:val="22"/>
              </w:rPr>
            </w:pPr>
            <w:r w:rsidRPr="0064139C">
              <w:rPr>
                <w:rFonts w:ascii="Arial" w:hAnsi="Arial" w:cs="Arial"/>
                <w:b/>
                <w:sz w:val="22"/>
                <w:szCs w:val="22"/>
              </w:rPr>
              <w:t>Time period</w:t>
            </w:r>
          </w:p>
          <w:p w14:paraId="660C4DC9" w14:textId="77777777" w:rsidR="002622E9" w:rsidRPr="0064139C" w:rsidRDefault="002622E9" w:rsidP="00292A24">
            <w:pPr>
              <w:jc w:val="center"/>
              <w:rPr>
                <w:rFonts w:ascii="Arial" w:hAnsi="Arial" w:cs="Arial"/>
                <w:b/>
                <w:sz w:val="22"/>
                <w:szCs w:val="22"/>
              </w:rPr>
            </w:pPr>
          </w:p>
        </w:tc>
        <w:tc>
          <w:tcPr>
            <w:tcW w:w="3268" w:type="dxa"/>
          </w:tcPr>
          <w:p w14:paraId="01110AE4" w14:textId="77777777" w:rsidR="002622E9" w:rsidRPr="0064139C" w:rsidRDefault="002622E9" w:rsidP="00292A24">
            <w:pPr>
              <w:jc w:val="center"/>
              <w:rPr>
                <w:rFonts w:ascii="Arial" w:hAnsi="Arial" w:cs="Arial"/>
                <w:b/>
                <w:sz w:val="22"/>
                <w:szCs w:val="22"/>
              </w:rPr>
            </w:pPr>
          </w:p>
          <w:p w14:paraId="05DB6B67" w14:textId="77777777" w:rsidR="002622E9" w:rsidRPr="0064139C" w:rsidRDefault="002622E9" w:rsidP="00292A24">
            <w:pPr>
              <w:jc w:val="center"/>
              <w:rPr>
                <w:rFonts w:ascii="Arial" w:hAnsi="Arial" w:cs="Arial"/>
                <w:b/>
                <w:sz w:val="22"/>
                <w:szCs w:val="22"/>
              </w:rPr>
            </w:pPr>
            <w:r w:rsidRPr="0064139C">
              <w:rPr>
                <w:rFonts w:ascii="Arial" w:hAnsi="Arial" w:cs="Arial"/>
                <w:b/>
                <w:sz w:val="22"/>
                <w:szCs w:val="22"/>
              </w:rPr>
              <w:t xml:space="preserve">Additional Comment </w:t>
            </w:r>
          </w:p>
        </w:tc>
      </w:tr>
      <w:tr w:rsidR="002622E9" w:rsidRPr="0033274A" w14:paraId="59F710DC" w14:textId="77777777" w:rsidTr="00292A24">
        <w:tc>
          <w:tcPr>
            <w:tcW w:w="1271" w:type="dxa"/>
          </w:tcPr>
          <w:p w14:paraId="0E5A841F" w14:textId="77777777" w:rsidR="002622E9" w:rsidRPr="0064139C" w:rsidRDefault="002622E9" w:rsidP="00292A24">
            <w:pPr>
              <w:rPr>
                <w:rFonts w:ascii="Arial" w:hAnsi="Arial" w:cs="Arial"/>
                <w:sz w:val="22"/>
                <w:szCs w:val="22"/>
              </w:rPr>
            </w:pPr>
          </w:p>
          <w:p w14:paraId="18F1B5FD"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1</w:t>
            </w:r>
          </w:p>
        </w:tc>
        <w:tc>
          <w:tcPr>
            <w:tcW w:w="2835" w:type="dxa"/>
          </w:tcPr>
          <w:p w14:paraId="0BDF6D86" w14:textId="77777777" w:rsidR="002622E9" w:rsidRPr="0064139C" w:rsidRDefault="002622E9" w:rsidP="00292A24">
            <w:pPr>
              <w:rPr>
                <w:rFonts w:ascii="Arial" w:hAnsi="Arial" w:cs="Arial"/>
                <w:sz w:val="22"/>
                <w:szCs w:val="22"/>
              </w:rPr>
            </w:pPr>
          </w:p>
          <w:p w14:paraId="15797384"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Stanhope ground</w:t>
            </w:r>
          </w:p>
        </w:tc>
        <w:tc>
          <w:tcPr>
            <w:tcW w:w="3084" w:type="dxa"/>
          </w:tcPr>
          <w:p w14:paraId="6F514D84" w14:textId="749A8AEA"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60</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10</w:t>
            </w:r>
            <w:r w:rsidR="003C6B6C" w:rsidRPr="0064139C">
              <w:rPr>
                <w:rFonts w:ascii="Arial" w:hAnsi="Arial" w:cs="Arial"/>
                <w:color w:val="000000" w:themeColor="text1"/>
                <w:sz w:val="22"/>
                <w:szCs w:val="22"/>
              </w:rPr>
              <w:t>N</w:t>
            </w:r>
            <w:r w:rsidRPr="0064139C">
              <w:rPr>
                <w:rFonts w:ascii="Arial" w:hAnsi="Arial" w:cs="Arial"/>
                <w:color w:val="000000" w:themeColor="text1"/>
                <w:sz w:val="22"/>
                <w:szCs w:val="22"/>
              </w:rPr>
              <w:t xml:space="preserve"> - 01</w:t>
            </w:r>
            <w:r w:rsidRPr="0064139C">
              <w:rPr>
                <w:rFonts w:ascii="Arial" w:hAnsi="Arial" w:cs="Arial"/>
                <w:color w:val="000000" w:themeColor="text1"/>
                <w:sz w:val="22"/>
                <w:szCs w:val="22"/>
                <w:vertAlign w:val="superscript"/>
              </w:rPr>
              <w:t xml:space="preserve">o </w:t>
            </w:r>
            <w:r w:rsidRPr="0064139C">
              <w:rPr>
                <w:rFonts w:ascii="Arial" w:hAnsi="Arial" w:cs="Arial"/>
                <w:color w:val="000000" w:themeColor="text1"/>
                <w:sz w:val="22"/>
                <w:szCs w:val="22"/>
              </w:rPr>
              <w:t>45</w:t>
            </w:r>
            <w:r w:rsidR="001E1DE3" w:rsidRPr="0064139C">
              <w:rPr>
                <w:rFonts w:ascii="Arial" w:hAnsi="Arial" w:cs="Arial"/>
                <w:color w:val="000000" w:themeColor="text1"/>
                <w:sz w:val="22"/>
                <w:szCs w:val="22"/>
              </w:rPr>
              <w:t>E</w:t>
            </w:r>
            <w:r w:rsidRPr="0064139C">
              <w:rPr>
                <w:rFonts w:ascii="Arial" w:hAnsi="Arial" w:cs="Arial"/>
                <w:color w:val="000000" w:themeColor="text1"/>
                <w:sz w:val="22"/>
                <w:szCs w:val="22"/>
              </w:rPr>
              <w:t xml:space="preserve"> </w:t>
            </w:r>
          </w:p>
          <w:p w14:paraId="1D17B47F" w14:textId="2838D2AB"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60</w:t>
            </w:r>
            <w:r w:rsidRPr="0064139C">
              <w:rPr>
                <w:rFonts w:ascii="Arial" w:hAnsi="Arial" w:cs="Arial"/>
                <w:color w:val="000000" w:themeColor="text1"/>
                <w:sz w:val="22"/>
                <w:szCs w:val="22"/>
                <w:vertAlign w:val="superscript"/>
              </w:rPr>
              <w:t xml:space="preserve">o </w:t>
            </w:r>
            <w:r w:rsidRPr="0064139C">
              <w:rPr>
                <w:rFonts w:ascii="Arial" w:hAnsi="Arial" w:cs="Arial"/>
                <w:color w:val="000000" w:themeColor="text1"/>
                <w:sz w:val="22"/>
                <w:szCs w:val="22"/>
              </w:rPr>
              <w:t>10</w:t>
            </w:r>
            <w:r w:rsidR="003C6B6C" w:rsidRPr="0064139C">
              <w:rPr>
                <w:rFonts w:ascii="Arial" w:hAnsi="Arial" w:cs="Arial"/>
                <w:color w:val="000000" w:themeColor="text1"/>
                <w:sz w:val="22"/>
                <w:szCs w:val="22"/>
              </w:rPr>
              <w:t>N</w:t>
            </w:r>
            <w:r w:rsidRPr="0064139C">
              <w:rPr>
                <w:rFonts w:ascii="Arial" w:hAnsi="Arial" w:cs="Arial"/>
                <w:color w:val="000000" w:themeColor="text1"/>
                <w:sz w:val="22"/>
                <w:szCs w:val="22"/>
              </w:rPr>
              <w:t xml:space="preserve"> - 02</w:t>
            </w:r>
            <w:r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00E</w:t>
            </w:r>
          </w:p>
          <w:p w14:paraId="31742336" w14:textId="26F6B93F"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60</w:t>
            </w:r>
            <w:r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25</w:t>
            </w:r>
            <w:r w:rsidR="003C6B6C" w:rsidRPr="0064139C">
              <w:rPr>
                <w:rFonts w:ascii="Arial" w:hAnsi="Arial" w:cs="Arial"/>
                <w:color w:val="000000" w:themeColor="text1"/>
                <w:sz w:val="22"/>
                <w:szCs w:val="22"/>
              </w:rPr>
              <w:t>N</w:t>
            </w:r>
            <w:r w:rsidRPr="0064139C">
              <w:rPr>
                <w:rFonts w:ascii="Arial" w:hAnsi="Arial" w:cs="Arial"/>
                <w:color w:val="000000" w:themeColor="text1"/>
                <w:sz w:val="22"/>
                <w:szCs w:val="22"/>
              </w:rPr>
              <w:t xml:space="preserve"> - 01</w:t>
            </w:r>
            <w:r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45E</w:t>
            </w:r>
          </w:p>
          <w:p w14:paraId="4F779580" w14:textId="622D7888" w:rsidR="002622E9" w:rsidRPr="00E33D07" w:rsidRDefault="002622E9" w:rsidP="00292A24">
            <w:pPr>
              <w:rPr>
                <w:rFonts w:ascii="Arial" w:hAnsi="Arial" w:cs="Arial"/>
                <w:sz w:val="22"/>
                <w:szCs w:val="22"/>
              </w:rPr>
            </w:pPr>
            <w:r w:rsidRPr="0064139C">
              <w:rPr>
                <w:rFonts w:ascii="Arial" w:hAnsi="Arial" w:cs="Arial"/>
                <w:color w:val="000000" w:themeColor="text1"/>
                <w:sz w:val="22"/>
                <w:szCs w:val="22"/>
              </w:rPr>
              <w:t>60</w:t>
            </w:r>
            <w:r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25</w:t>
            </w:r>
            <w:r w:rsidR="003C6B6C" w:rsidRPr="0064139C">
              <w:rPr>
                <w:rFonts w:ascii="Arial" w:hAnsi="Arial" w:cs="Arial"/>
                <w:color w:val="000000" w:themeColor="text1"/>
                <w:sz w:val="22"/>
                <w:szCs w:val="22"/>
              </w:rPr>
              <w:t>N</w:t>
            </w:r>
            <w:r w:rsidRPr="0064139C">
              <w:rPr>
                <w:rFonts w:ascii="Arial" w:hAnsi="Arial" w:cs="Arial"/>
                <w:color w:val="000000" w:themeColor="text1"/>
                <w:sz w:val="22"/>
                <w:szCs w:val="22"/>
              </w:rPr>
              <w:t xml:space="preserve"> - 02</w:t>
            </w:r>
            <w:r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00E</w:t>
            </w:r>
          </w:p>
        </w:tc>
        <w:tc>
          <w:tcPr>
            <w:tcW w:w="3492" w:type="dxa"/>
          </w:tcPr>
          <w:p w14:paraId="39AF22E5" w14:textId="77777777" w:rsidR="002622E9" w:rsidRPr="0064139C" w:rsidRDefault="002622E9" w:rsidP="00292A24">
            <w:pPr>
              <w:rPr>
                <w:rFonts w:ascii="Arial" w:hAnsi="Arial" w:cs="Arial"/>
                <w:sz w:val="22"/>
                <w:szCs w:val="22"/>
              </w:rPr>
            </w:pPr>
          </w:p>
          <w:p w14:paraId="0EDA8B67"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01 January to 30</w:t>
            </w:r>
            <w:r w:rsidRPr="0064139C">
              <w:rPr>
                <w:rFonts w:ascii="Arial" w:hAnsi="Arial" w:cs="Arial"/>
                <w:sz w:val="22"/>
                <w:szCs w:val="22"/>
                <w:vertAlign w:val="superscript"/>
              </w:rPr>
              <w:t>th</w:t>
            </w:r>
            <w:r w:rsidRPr="0064139C">
              <w:rPr>
                <w:rFonts w:ascii="Arial" w:hAnsi="Arial" w:cs="Arial"/>
                <w:sz w:val="22"/>
                <w:szCs w:val="22"/>
              </w:rPr>
              <w:t xml:space="preserve"> April</w:t>
            </w:r>
          </w:p>
        </w:tc>
        <w:tc>
          <w:tcPr>
            <w:tcW w:w="3268" w:type="dxa"/>
          </w:tcPr>
          <w:p w14:paraId="7122AA95" w14:textId="77777777" w:rsidR="002622E9" w:rsidRPr="0064139C" w:rsidRDefault="002622E9" w:rsidP="00292A24">
            <w:pPr>
              <w:rPr>
                <w:rFonts w:ascii="Arial" w:hAnsi="Arial" w:cs="Arial"/>
                <w:sz w:val="22"/>
                <w:szCs w:val="22"/>
              </w:rPr>
            </w:pPr>
          </w:p>
        </w:tc>
      </w:tr>
      <w:tr w:rsidR="002622E9" w:rsidRPr="0033274A" w14:paraId="05F48BDB" w14:textId="77777777" w:rsidTr="00292A24">
        <w:tc>
          <w:tcPr>
            <w:tcW w:w="1271" w:type="dxa"/>
          </w:tcPr>
          <w:p w14:paraId="3243EAD5" w14:textId="77777777" w:rsidR="002622E9" w:rsidRPr="0064139C" w:rsidRDefault="002622E9" w:rsidP="00292A24">
            <w:pPr>
              <w:shd w:val="clear" w:color="auto" w:fill="FFFFFF"/>
              <w:jc w:val="center"/>
              <w:rPr>
                <w:rFonts w:ascii="Arial" w:hAnsi="Arial" w:cs="Arial"/>
                <w:sz w:val="22"/>
                <w:szCs w:val="22"/>
              </w:rPr>
            </w:pPr>
          </w:p>
          <w:p w14:paraId="7294CA10" w14:textId="77777777" w:rsidR="002622E9" w:rsidRPr="0064139C" w:rsidRDefault="002622E9" w:rsidP="00292A24">
            <w:pPr>
              <w:shd w:val="clear" w:color="auto" w:fill="FFFFFF"/>
              <w:jc w:val="center"/>
              <w:rPr>
                <w:rFonts w:ascii="Arial" w:hAnsi="Arial" w:cs="Arial"/>
                <w:sz w:val="22"/>
                <w:szCs w:val="22"/>
              </w:rPr>
            </w:pPr>
          </w:p>
          <w:p w14:paraId="5118BC1A" w14:textId="77777777" w:rsidR="002622E9" w:rsidRPr="0064139C" w:rsidRDefault="002622E9" w:rsidP="00292A24">
            <w:pPr>
              <w:shd w:val="clear" w:color="auto" w:fill="FFFFFF"/>
              <w:jc w:val="center"/>
              <w:rPr>
                <w:rFonts w:ascii="Arial" w:hAnsi="Arial" w:cs="Arial"/>
                <w:sz w:val="22"/>
                <w:szCs w:val="22"/>
              </w:rPr>
            </w:pPr>
          </w:p>
          <w:p w14:paraId="3CF507B0" w14:textId="77777777" w:rsidR="002622E9" w:rsidRPr="0064139C" w:rsidRDefault="002622E9" w:rsidP="00292A24">
            <w:pPr>
              <w:shd w:val="clear" w:color="auto" w:fill="FFFFFF"/>
              <w:jc w:val="center"/>
              <w:rPr>
                <w:rFonts w:ascii="Arial" w:hAnsi="Arial" w:cs="Arial"/>
                <w:sz w:val="22"/>
                <w:szCs w:val="22"/>
              </w:rPr>
            </w:pPr>
          </w:p>
          <w:p w14:paraId="1F34C767" w14:textId="4ACD7278" w:rsidR="002622E9" w:rsidRPr="0064139C" w:rsidRDefault="00A90268" w:rsidP="00292A24">
            <w:pPr>
              <w:shd w:val="clear" w:color="auto" w:fill="FFFFFF"/>
              <w:jc w:val="center"/>
              <w:rPr>
                <w:rFonts w:ascii="Arial" w:hAnsi="Arial" w:cs="Arial"/>
                <w:sz w:val="22"/>
                <w:szCs w:val="22"/>
              </w:rPr>
            </w:pPr>
            <w:r>
              <w:rPr>
                <w:rFonts w:ascii="Arial" w:hAnsi="Arial" w:cs="Arial"/>
                <w:sz w:val="22"/>
                <w:szCs w:val="22"/>
              </w:rPr>
              <w:t>2</w:t>
            </w:r>
          </w:p>
        </w:tc>
        <w:tc>
          <w:tcPr>
            <w:tcW w:w="2835" w:type="dxa"/>
          </w:tcPr>
          <w:p w14:paraId="46D27370" w14:textId="77777777" w:rsidR="002622E9" w:rsidRPr="0064139C" w:rsidRDefault="002622E9" w:rsidP="00292A24">
            <w:pPr>
              <w:shd w:val="clear" w:color="auto" w:fill="FFFFFF"/>
              <w:jc w:val="center"/>
              <w:rPr>
                <w:rFonts w:ascii="Arial" w:hAnsi="Arial" w:cs="Arial"/>
                <w:sz w:val="22"/>
                <w:szCs w:val="22"/>
              </w:rPr>
            </w:pPr>
          </w:p>
          <w:p w14:paraId="12A3724C" w14:textId="77777777" w:rsidR="002622E9" w:rsidRPr="0064139C" w:rsidRDefault="002622E9" w:rsidP="00292A24">
            <w:pPr>
              <w:shd w:val="clear" w:color="auto" w:fill="FFFFFF"/>
              <w:jc w:val="center"/>
              <w:rPr>
                <w:rFonts w:ascii="Arial" w:hAnsi="Arial" w:cs="Arial"/>
                <w:sz w:val="22"/>
                <w:szCs w:val="22"/>
              </w:rPr>
            </w:pPr>
          </w:p>
          <w:p w14:paraId="23648296" w14:textId="77777777" w:rsidR="002622E9" w:rsidRPr="0064139C" w:rsidRDefault="002622E9" w:rsidP="00292A24">
            <w:pPr>
              <w:shd w:val="clear" w:color="auto" w:fill="FFFFFF"/>
              <w:jc w:val="center"/>
              <w:rPr>
                <w:rFonts w:ascii="Arial" w:hAnsi="Arial" w:cs="Arial"/>
                <w:sz w:val="22"/>
                <w:szCs w:val="22"/>
              </w:rPr>
            </w:pPr>
          </w:p>
          <w:p w14:paraId="61F27813" w14:textId="77777777" w:rsidR="002622E9" w:rsidRPr="0064139C" w:rsidRDefault="002622E9" w:rsidP="00292A24">
            <w:pPr>
              <w:shd w:val="clear" w:color="auto" w:fill="FFFFFF"/>
              <w:jc w:val="center"/>
              <w:rPr>
                <w:rFonts w:ascii="Arial" w:hAnsi="Arial" w:cs="Arial"/>
                <w:sz w:val="22"/>
                <w:szCs w:val="22"/>
              </w:rPr>
            </w:pPr>
          </w:p>
          <w:p w14:paraId="2DF56AF6" w14:textId="77777777" w:rsidR="002622E9" w:rsidRPr="0064139C" w:rsidRDefault="002622E9" w:rsidP="00292A24">
            <w:pPr>
              <w:shd w:val="clear" w:color="auto" w:fill="FFFFFF"/>
              <w:jc w:val="center"/>
              <w:rPr>
                <w:rFonts w:ascii="Arial" w:hAnsi="Arial" w:cs="Arial"/>
                <w:sz w:val="22"/>
                <w:szCs w:val="22"/>
              </w:rPr>
            </w:pPr>
            <w:r w:rsidRPr="0064139C">
              <w:rPr>
                <w:rFonts w:ascii="Arial" w:hAnsi="Arial" w:cs="Arial"/>
                <w:sz w:val="22"/>
                <w:szCs w:val="22"/>
              </w:rPr>
              <w:t xml:space="preserve">Long Hole </w:t>
            </w:r>
          </w:p>
        </w:tc>
        <w:tc>
          <w:tcPr>
            <w:tcW w:w="3084" w:type="dxa"/>
          </w:tcPr>
          <w:p w14:paraId="3B153516" w14:textId="20C154B7"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59º 07.35N</w:t>
            </w:r>
            <w:r w:rsidR="00226F90"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 xml:space="preserve"> 0º 31.04W</w:t>
            </w:r>
          </w:p>
          <w:p w14:paraId="37A25F0A" w14:textId="4D96B278"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59º 03.60N</w:t>
            </w:r>
            <w:r w:rsidR="00226F90"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 xml:space="preserve"> 0º 22.25W</w:t>
            </w:r>
          </w:p>
          <w:p w14:paraId="6B24D880" w14:textId="40A7C712"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58º 59.35N</w:t>
            </w:r>
            <w:r w:rsidR="00226F90"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 xml:space="preserve"> 0º 17.85W</w:t>
            </w:r>
          </w:p>
          <w:p w14:paraId="7F92867B" w14:textId="4379B6CA"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58º 56.00N</w:t>
            </w:r>
            <w:r w:rsidR="00226F90" w:rsidRPr="0064139C">
              <w:rPr>
                <w:rFonts w:ascii="Arial" w:hAnsi="Arial" w:cs="Arial"/>
                <w:color w:val="000000" w:themeColor="text1"/>
                <w:sz w:val="22"/>
                <w:szCs w:val="22"/>
              </w:rPr>
              <w:t xml:space="preserve"> - </w:t>
            </w:r>
            <w:r w:rsidRPr="0064139C">
              <w:rPr>
                <w:rFonts w:ascii="Arial" w:hAnsi="Arial" w:cs="Arial"/>
                <w:color w:val="000000" w:themeColor="text1"/>
                <w:sz w:val="22"/>
                <w:szCs w:val="22"/>
              </w:rPr>
              <w:t>0º 11.01W</w:t>
            </w:r>
          </w:p>
          <w:p w14:paraId="333E10C0" w14:textId="723BDD81"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58º 56.60N</w:t>
            </w:r>
            <w:r w:rsidR="00226F90"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 xml:space="preserve"> 0º 08.85W</w:t>
            </w:r>
          </w:p>
          <w:p w14:paraId="6F155729" w14:textId="41CFCDB2"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58º 59.86N</w:t>
            </w:r>
            <w:r w:rsidR="00226F90"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 xml:space="preserve"> 0º 15.65W</w:t>
            </w:r>
          </w:p>
          <w:p w14:paraId="20BDAFB1" w14:textId="053080FB"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59º 03.50N</w:t>
            </w:r>
            <w:r w:rsidR="00226F90"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 xml:space="preserve"> 0º 20.00W</w:t>
            </w:r>
          </w:p>
          <w:p w14:paraId="2809CD14" w14:textId="4695E7AB" w:rsidR="002622E9" w:rsidRPr="00E33D07" w:rsidRDefault="002622E9" w:rsidP="00292A24">
            <w:pPr>
              <w:rPr>
                <w:rFonts w:ascii="Arial" w:hAnsi="Arial" w:cs="Arial"/>
                <w:sz w:val="22"/>
                <w:szCs w:val="22"/>
              </w:rPr>
            </w:pPr>
            <w:r w:rsidRPr="0064139C">
              <w:rPr>
                <w:rFonts w:ascii="Arial" w:hAnsi="Arial" w:cs="Arial"/>
                <w:color w:val="000000" w:themeColor="text1"/>
                <w:sz w:val="22"/>
                <w:szCs w:val="22"/>
              </w:rPr>
              <w:t>59º 08.15N</w:t>
            </w:r>
            <w:r w:rsidR="00226F90"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 xml:space="preserve"> 0º 29.07W</w:t>
            </w:r>
          </w:p>
        </w:tc>
        <w:tc>
          <w:tcPr>
            <w:tcW w:w="3492" w:type="dxa"/>
          </w:tcPr>
          <w:p w14:paraId="1B0D3F73" w14:textId="77777777" w:rsidR="002622E9" w:rsidRPr="0064139C" w:rsidRDefault="002622E9" w:rsidP="00292A24">
            <w:pPr>
              <w:rPr>
                <w:rFonts w:ascii="Arial" w:hAnsi="Arial" w:cs="Arial"/>
                <w:sz w:val="22"/>
                <w:szCs w:val="22"/>
              </w:rPr>
            </w:pPr>
          </w:p>
          <w:p w14:paraId="6647E7AE" w14:textId="77777777" w:rsidR="002622E9" w:rsidRPr="0064139C" w:rsidRDefault="002622E9" w:rsidP="00292A24">
            <w:pPr>
              <w:rPr>
                <w:rFonts w:ascii="Arial" w:hAnsi="Arial" w:cs="Arial"/>
                <w:sz w:val="22"/>
                <w:szCs w:val="22"/>
              </w:rPr>
            </w:pPr>
          </w:p>
          <w:p w14:paraId="6F8FF44C" w14:textId="77777777" w:rsidR="002622E9" w:rsidRPr="0064139C" w:rsidRDefault="002622E9" w:rsidP="00292A24">
            <w:pPr>
              <w:rPr>
                <w:rFonts w:ascii="Arial" w:hAnsi="Arial" w:cs="Arial"/>
                <w:sz w:val="22"/>
                <w:szCs w:val="22"/>
              </w:rPr>
            </w:pPr>
          </w:p>
          <w:p w14:paraId="638E65C9" w14:textId="77777777" w:rsidR="000F7485" w:rsidRPr="0064139C" w:rsidRDefault="000F7485" w:rsidP="00292A24">
            <w:pPr>
              <w:jc w:val="center"/>
              <w:rPr>
                <w:rFonts w:ascii="Arial" w:hAnsi="Arial" w:cs="Arial"/>
                <w:sz w:val="22"/>
                <w:szCs w:val="22"/>
              </w:rPr>
            </w:pPr>
          </w:p>
          <w:p w14:paraId="009BEBA5" w14:textId="396E9D1E" w:rsidR="002622E9" w:rsidRPr="0064139C" w:rsidRDefault="002622E9" w:rsidP="00292A24">
            <w:pPr>
              <w:jc w:val="center"/>
              <w:rPr>
                <w:rFonts w:ascii="Arial" w:hAnsi="Arial" w:cs="Arial"/>
                <w:sz w:val="22"/>
                <w:szCs w:val="22"/>
              </w:rPr>
            </w:pPr>
            <w:r w:rsidRPr="0064139C">
              <w:rPr>
                <w:rFonts w:ascii="Arial" w:hAnsi="Arial" w:cs="Arial"/>
                <w:sz w:val="22"/>
                <w:szCs w:val="22"/>
              </w:rPr>
              <w:t>01 January to 31March</w:t>
            </w:r>
          </w:p>
          <w:p w14:paraId="78ABB8EF" w14:textId="77777777" w:rsidR="002622E9" w:rsidRPr="0064139C" w:rsidRDefault="002622E9" w:rsidP="00292A24">
            <w:pPr>
              <w:jc w:val="center"/>
              <w:rPr>
                <w:rFonts w:ascii="Arial" w:hAnsi="Arial" w:cs="Arial"/>
                <w:sz w:val="22"/>
                <w:szCs w:val="22"/>
              </w:rPr>
            </w:pPr>
          </w:p>
        </w:tc>
        <w:tc>
          <w:tcPr>
            <w:tcW w:w="3268" w:type="dxa"/>
          </w:tcPr>
          <w:p w14:paraId="6EE2982B" w14:textId="77777777" w:rsidR="002622E9" w:rsidRPr="0064139C" w:rsidRDefault="002622E9" w:rsidP="00292A24">
            <w:pPr>
              <w:rPr>
                <w:rFonts w:ascii="Arial" w:hAnsi="Arial" w:cs="Arial"/>
                <w:sz w:val="22"/>
                <w:szCs w:val="22"/>
              </w:rPr>
            </w:pPr>
          </w:p>
        </w:tc>
      </w:tr>
      <w:tr w:rsidR="002622E9" w:rsidRPr="0033274A" w14:paraId="403198AC" w14:textId="77777777" w:rsidTr="00292A24">
        <w:tc>
          <w:tcPr>
            <w:tcW w:w="1271" w:type="dxa"/>
          </w:tcPr>
          <w:p w14:paraId="11A60922" w14:textId="77777777" w:rsidR="002622E9" w:rsidRPr="0064139C" w:rsidRDefault="002622E9" w:rsidP="00292A24">
            <w:pPr>
              <w:rPr>
                <w:rFonts w:ascii="Arial" w:hAnsi="Arial" w:cs="Arial"/>
                <w:sz w:val="22"/>
                <w:szCs w:val="22"/>
              </w:rPr>
            </w:pPr>
          </w:p>
          <w:p w14:paraId="29B91626" w14:textId="77777777" w:rsidR="002622E9" w:rsidRPr="0064139C" w:rsidRDefault="002622E9" w:rsidP="00292A24">
            <w:pPr>
              <w:rPr>
                <w:rFonts w:ascii="Arial" w:hAnsi="Arial" w:cs="Arial"/>
                <w:sz w:val="22"/>
                <w:szCs w:val="22"/>
              </w:rPr>
            </w:pPr>
          </w:p>
          <w:p w14:paraId="0142A591" w14:textId="46AD377E" w:rsidR="002622E9" w:rsidRPr="0064139C" w:rsidRDefault="00A90268" w:rsidP="00292A24">
            <w:pPr>
              <w:jc w:val="center"/>
              <w:rPr>
                <w:rFonts w:ascii="Arial" w:hAnsi="Arial" w:cs="Arial"/>
                <w:sz w:val="22"/>
                <w:szCs w:val="22"/>
              </w:rPr>
            </w:pPr>
            <w:r>
              <w:rPr>
                <w:rFonts w:ascii="Arial" w:hAnsi="Arial" w:cs="Arial"/>
                <w:sz w:val="22"/>
                <w:szCs w:val="22"/>
              </w:rPr>
              <w:t>3</w:t>
            </w:r>
          </w:p>
        </w:tc>
        <w:tc>
          <w:tcPr>
            <w:tcW w:w="2835" w:type="dxa"/>
          </w:tcPr>
          <w:p w14:paraId="74D66E22" w14:textId="77777777" w:rsidR="002622E9" w:rsidRPr="0064139C" w:rsidRDefault="002622E9" w:rsidP="00292A24">
            <w:pPr>
              <w:rPr>
                <w:rFonts w:ascii="Arial" w:hAnsi="Arial" w:cs="Arial"/>
                <w:sz w:val="22"/>
                <w:szCs w:val="22"/>
              </w:rPr>
            </w:pPr>
          </w:p>
          <w:p w14:paraId="614C12F9" w14:textId="77777777" w:rsidR="002622E9" w:rsidRPr="0064139C" w:rsidRDefault="002622E9" w:rsidP="00292A24">
            <w:pPr>
              <w:rPr>
                <w:rFonts w:ascii="Arial" w:hAnsi="Arial" w:cs="Arial"/>
                <w:sz w:val="22"/>
                <w:szCs w:val="22"/>
              </w:rPr>
            </w:pPr>
          </w:p>
          <w:p w14:paraId="6F31E3FF"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 xml:space="preserve">Coral  edge </w:t>
            </w:r>
          </w:p>
        </w:tc>
        <w:tc>
          <w:tcPr>
            <w:tcW w:w="3084" w:type="dxa"/>
          </w:tcPr>
          <w:p w14:paraId="60F77523" w14:textId="7FE568C7" w:rsidR="000737FC" w:rsidRPr="0064139C" w:rsidRDefault="000737FC" w:rsidP="000737FC">
            <w:pPr>
              <w:rPr>
                <w:rFonts w:ascii="Arial" w:hAnsi="Arial" w:cs="Arial"/>
                <w:color w:val="000000" w:themeColor="text1"/>
                <w:sz w:val="22"/>
                <w:szCs w:val="22"/>
              </w:rPr>
            </w:pPr>
            <w:r w:rsidRPr="0064139C">
              <w:rPr>
                <w:rFonts w:ascii="Arial" w:hAnsi="Arial" w:cs="Arial"/>
                <w:color w:val="000000" w:themeColor="text1"/>
                <w:sz w:val="22"/>
                <w:szCs w:val="22"/>
              </w:rPr>
              <w:t>58</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51.70N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03</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26.70E</w:t>
            </w:r>
          </w:p>
          <w:p w14:paraId="1055BC06" w14:textId="1EF19C72" w:rsidR="000737FC" w:rsidRPr="0064139C" w:rsidRDefault="000737FC" w:rsidP="000737FC">
            <w:pPr>
              <w:rPr>
                <w:rFonts w:ascii="Arial" w:hAnsi="Arial" w:cs="Arial"/>
                <w:color w:val="000000" w:themeColor="text1"/>
                <w:sz w:val="22"/>
                <w:szCs w:val="22"/>
              </w:rPr>
            </w:pPr>
            <w:r w:rsidRPr="0064139C">
              <w:rPr>
                <w:rFonts w:ascii="Arial" w:hAnsi="Arial" w:cs="Arial"/>
                <w:color w:val="000000" w:themeColor="text1"/>
                <w:sz w:val="22"/>
                <w:szCs w:val="22"/>
              </w:rPr>
              <w:t>58</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40.66N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03</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34.60E</w:t>
            </w:r>
          </w:p>
          <w:p w14:paraId="441AF2C5" w14:textId="360B8886" w:rsidR="000737FC" w:rsidRPr="0064139C" w:rsidRDefault="000737FC" w:rsidP="000737FC">
            <w:pPr>
              <w:rPr>
                <w:rFonts w:ascii="Arial" w:hAnsi="Arial" w:cs="Arial"/>
                <w:color w:val="000000" w:themeColor="text1"/>
                <w:sz w:val="22"/>
                <w:szCs w:val="22"/>
              </w:rPr>
            </w:pPr>
            <w:r w:rsidRPr="0064139C">
              <w:rPr>
                <w:rFonts w:ascii="Arial" w:hAnsi="Arial" w:cs="Arial"/>
                <w:color w:val="000000" w:themeColor="text1"/>
                <w:sz w:val="22"/>
                <w:szCs w:val="22"/>
              </w:rPr>
              <w:t>58</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24 00N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03</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12.40E</w:t>
            </w:r>
          </w:p>
          <w:p w14:paraId="58E03912" w14:textId="73813E9D" w:rsidR="000737FC" w:rsidRPr="0064139C" w:rsidRDefault="000737FC" w:rsidP="000737FC">
            <w:pPr>
              <w:rPr>
                <w:rFonts w:ascii="Arial" w:hAnsi="Arial" w:cs="Arial"/>
                <w:color w:val="000000" w:themeColor="text1"/>
                <w:sz w:val="22"/>
                <w:szCs w:val="22"/>
              </w:rPr>
            </w:pPr>
            <w:r w:rsidRPr="0064139C">
              <w:rPr>
                <w:rFonts w:ascii="Arial" w:hAnsi="Arial" w:cs="Arial"/>
                <w:color w:val="000000" w:themeColor="text1"/>
                <w:sz w:val="22"/>
                <w:szCs w:val="22"/>
              </w:rPr>
              <w:t>58</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24 00N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02</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55.00E</w:t>
            </w:r>
          </w:p>
          <w:p w14:paraId="57FD8F54" w14:textId="3FBEB941" w:rsidR="000737FC" w:rsidRPr="00E33D07" w:rsidRDefault="000737FC" w:rsidP="00292A24">
            <w:pPr>
              <w:rPr>
                <w:rFonts w:ascii="Arial" w:hAnsi="Arial" w:cs="Arial"/>
                <w:color w:val="000000" w:themeColor="text1"/>
                <w:sz w:val="22"/>
                <w:szCs w:val="22"/>
              </w:rPr>
            </w:pPr>
            <w:r w:rsidRPr="0064139C">
              <w:rPr>
                <w:rFonts w:ascii="Arial" w:hAnsi="Arial" w:cs="Arial"/>
                <w:color w:val="000000" w:themeColor="text1"/>
                <w:sz w:val="22"/>
                <w:szCs w:val="22"/>
              </w:rPr>
              <w:t>58</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35 65N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02</w:t>
            </w:r>
            <w:r w:rsidR="00226F90"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56.30E</w:t>
            </w:r>
          </w:p>
        </w:tc>
        <w:tc>
          <w:tcPr>
            <w:tcW w:w="3492" w:type="dxa"/>
          </w:tcPr>
          <w:p w14:paraId="35705FD6" w14:textId="77777777" w:rsidR="002622E9" w:rsidRPr="0064139C" w:rsidRDefault="002622E9" w:rsidP="00292A24">
            <w:pPr>
              <w:jc w:val="center"/>
              <w:rPr>
                <w:rFonts w:ascii="Arial" w:hAnsi="Arial" w:cs="Arial"/>
                <w:color w:val="000000"/>
                <w:sz w:val="22"/>
                <w:szCs w:val="22"/>
                <w:shd w:val="clear" w:color="auto" w:fill="FFFFFF"/>
              </w:rPr>
            </w:pPr>
          </w:p>
          <w:p w14:paraId="331951CF" w14:textId="77777777" w:rsidR="002622E9" w:rsidRPr="0064139C" w:rsidRDefault="002622E9" w:rsidP="00292A24">
            <w:pPr>
              <w:jc w:val="center"/>
              <w:rPr>
                <w:rFonts w:ascii="Arial" w:hAnsi="Arial" w:cs="Arial"/>
                <w:color w:val="000000"/>
                <w:sz w:val="22"/>
                <w:szCs w:val="22"/>
                <w:shd w:val="clear" w:color="auto" w:fill="FFFFFF"/>
              </w:rPr>
            </w:pPr>
          </w:p>
          <w:p w14:paraId="3BFC8AD9"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01 January to 28 February</w:t>
            </w:r>
          </w:p>
          <w:p w14:paraId="62677EB9" w14:textId="77777777" w:rsidR="002622E9" w:rsidRPr="0064139C" w:rsidRDefault="002622E9" w:rsidP="00292A24">
            <w:pPr>
              <w:jc w:val="center"/>
              <w:rPr>
                <w:rFonts w:ascii="Arial" w:hAnsi="Arial" w:cs="Arial"/>
                <w:sz w:val="22"/>
                <w:szCs w:val="22"/>
              </w:rPr>
            </w:pPr>
          </w:p>
        </w:tc>
        <w:tc>
          <w:tcPr>
            <w:tcW w:w="3268" w:type="dxa"/>
          </w:tcPr>
          <w:p w14:paraId="664A9DE2" w14:textId="0AA0F0C9" w:rsidR="00905D62" w:rsidRPr="0064139C" w:rsidRDefault="00905D62" w:rsidP="00292A24">
            <w:pPr>
              <w:jc w:val="center"/>
              <w:rPr>
                <w:rFonts w:ascii="Arial" w:hAnsi="Arial" w:cs="Arial"/>
                <w:color w:val="000000"/>
                <w:sz w:val="22"/>
                <w:szCs w:val="22"/>
                <w:shd w:val="clear" w:color="auto" w:fill="FFFFFF"/>
              </w:rPr>
            </w:pPr>
          </w:p>
          <w:p w14:paraId="7AC3AF86" w14:textId="6C8A036C" w:rsidR="002622E9" w:rsidRPr="0064139C" w:rsidRDefault="002622E9" w:rsidP="00292A24">
            <w:pPr>
              <w:jc w:val="center"/>
              <w:rPr>
                <w:rFonts w:ascii="Arial" w:hAnsi="Arial" w:cs="Arial"/>
                <w:color w:val="000000"/>
                <w:sz w:val="22"/>
                <w:szCs w:val="22"/>
                <w:shd w:val="clear" w:color="auto" w:fill="FFFFFF"/>
              </w:rPr>
            </w:pPr>
          </w:p>
        </w:tc>
      </w:tr>
      <w:tr w:rsidR="002622E9" w:rsidRPr="0033274A" w14:paraId="05E7507A" w14:textId="77777777" w:rsidTr="00292A24">
        <w:tc>
          <w:tcPr>
            <w:tcW w:w="1271" w:type="dxa"/>
          </w:tcPr>
          <w:p w14:paraId="49BAD507" w14:textId="77777777" w:rsidR="002622E9" w:rsidRPr="0064139C" w:rsidRDefault="002622E9" w:rsidP="00292A24">
            <w:pPr>
              <w:jc w:val="center"/>
              <w:rPr>
                <w:rFonts w:ascii="Arial" w:hAnsi="Arial" w:cs="Arial"/>
                <w:sz w:val="22"/>
                <w:szCs w:val="22"/>
              </w:rPr>
            </w:pPr>
          </w:p>
          <w:p w14:paraId="1F8B3F84" w14:textId="77777777" w:rsidR="002622E9" w:rsidRPr="0064139C" w:rsidRDefault="002622E9" w:rsidP="00292A24">
            <w:pPr>
              <w:jc w:val="center"/>
              <w:rPr>
                <w:rFonts w:ascii="Arial" w:hAnsi="Arial" w:cs="Arial"/>
                <w:sz w:val="22"/>
                <w:szCs w:val="22"/>
              </w:rPr>
            </w:pPr>
          </w:p>
          <w:p w14:paraId="3C1079DA" w14:textId="7E36A4B3" w:rsidR="002622E9" w:rsidRPr="0064139C" w:rsidRDefault="00A90268" w:rsidP="00292A24">
            <w:pPr>
              <w:jc w:val="center"/>
              <w:rPr>
                <w:rFonts w:ascii="Arial" w:hAnsi="Arial" w:cs="Arial"/>
                <w:sz w:val="22"/>
                <w:szCs w:val="22"/>
              </w:rPr>
            </w:pPr>
            <w:r>
              <w:rPr>
                <w:rFonts w:ascii="Arial" w:hAnsi="Arial" w:cs="Arial"/>
                <w:sz w:val="22"/>
                <w:szCs w:val="22"/>
              </w:rPr>
              <w:t>4</w:t>
            </w:r>
          </w:p>
        </w:tc>
        <w:tc>
          <w:tcPr>
            <w:tcW w:w="2835" w:type="dxa"/>
          </w:tcPr>
          <w:p w14:paraId="5F1F844C" w14:textId="77777777" w:rsidR="002622E9" w:rsidRPr="0064139C" w:rsidRDefault="002622E9" w:rsidP="00292A24">
            <w:pPr>
              <w:jc w:val="center"/>
              <w:rPr>
                <w:rFonts w:ascii="Arial" w:hAnsi="Arial" w:cs="Arial"/>
                <w:sz w:val="22"/>
                <w:szCs w:val="22"/>
              </w:rPr>
            </w:pPr>
          </w:p>
          <w:p w14:paraId="410907FA" w14:textId="77777777" w:rsidR="00D81CA9" w:rsidRPr="0064139C" w:rsidRDefault="00D81CA9" w:rsidP="00292A24">
            <w:pPr>
              <w:jc w:val="center"/>
              <w:rPr>
                <w:rFonts w:ascii="Arial" w:hAnsi="Arial" w:cs="Arial"/>
                <w:sz w:val="22"/>
                <w:szCs w:val="22"/>
              </w:rPr>
            </w:pPr>
          </w:p>
          <w:p w14:paraId="57234B39" w14:textId="59162151" w:rsidR="002622E9" w:rsidRPr="0064139C" w:rsidRDefault="002622E9" w:rsidP="00292A24">
            <w:pPr>
              <w:jc w:val="center"/>
              <w:rPr>
                <w:rFonts w:ascii="Arial" w:hAnsi="Arial" w:cs="Arial"/>
                <w:sz w:val="22"/>
                <w:szCs w:val="22"/>
              </w:rPr>
            </w:pPr>
            <w:r w:rsidRPr="0064139C">
              <w:rPr>
                <w:rFonts w:ascii="Arial" w:hAnsi="Arial" w:cs="Arial"/>
                <w:sz w:val="22"/>
                <w:szCs w:val="22"/>
              </w:rPr>
              <w:t xml:space="preserve">Papa Bank </w:t>
            </w:r>
          </w:p>
        </w:tc>
        <w:tc>
          <w:tcPr>
            <w:tcW w:w="3084" w:type="dxa"/>
          </w:tcPr>
          <w:p w14:paraId="0009ADF7" w14:textId="6EAE3856" w:rsidR="002622E9" w:rsidRPr="0064139C" w:rsidRDefault="002622E9" w:rsidP="00292A24">
            <w:pPr>
              <w:rPr>
                <w:rFonts w:ascii="Arial" w:hAnsi="Arial" w:cs="Arial"/>
                <w:sz w:val="22"/>
                <w:szCs w:val="22"/>
              </w:rPr>
            </w:pPr>
            <w:r w:rsidRPr="0064139C">
              <w:rPr>
                <w:rFonts w:ascii="Arial" w:hAnsi="Arial" w:cs="Arial"/>
                <w:sz w:val="22"/>
                <w:szCs w:val="22"/>
              </w:rPr>
              <w:t>59</w:t>
            </w:r>
            <w:r w:rsidRPr="0064139C">
              <w:rPr>
                <w:rFonts w:ascii="Arial" w:hAnsi="Arial" w:cs="Arial"/>
                <w:sz w:val="22"/>
                <w:szCs w:val="22"/>
                <w:vertAlign w:val="superscript"/>
              </w:rPr>
              <w:t xml:space="preserve">o </w:t>
            </w:r>
            <w:r w:rsidRPr="0064139C">
              <w:rPr>
                <w:rFonts w:ascii="Arial" w:hAnsi="Arial" w:cs="Arial"/>
                <w:sz w:val="22"/>
                <w:szCs w:val="22"/>
              </w:rPr>
              <w:t xml:space="preserve">56N - </w:t>
            </w:r>
            <w:r w:rsidR="001871E7" w:rsidRPr="0064139C">
              <w:rPr>
                <w:rFonts w:ascii="Arial" w:hAnsi="Arial" w:cs="Arial"/>
                <w:sz w:val="22"/>
                <w:szCs w:val="22"/>
              </w:rPr>
              <w:t>0</w:t>
            </w:r>
            <w:r w:rsidRPr="0064139C">
              <w:rPr>
                <w:rFonts w:ascii="Arial" w:hAnsi="Arial" w:cs="Arial"/>
                <w:sz w:val="22"/>
                <w:szCs w:val="22"/>
              </w:rPr>
              <w:t>3</w:t>
            </w:r>
            <w:r w:rsidRPr="0064139C">
              <w:rPr>
                <w:rFonts w:ascii="Arial" w:hAnsi="Arial" w:cs="Arial"/>
                <w:sz w:val="22"/>
                <w:szCs w:val="22"/>
                <w:vertAlign w:val="superscript"/>
              </w:rPr>
              <w:t xml:space="preserve">o </w:t>
            </w:r>
            <w:r w:rsidRPr="0064139C">
              <w:rPr>
                <w:rFonts w:ascii="Arial" w:hAnsi="Arial" w:cs="Arial"/>
                <w:sz w:val="22"/>
                <w:szCs w:val="22"/>
              </w:rPr>
              <w:t>08W</w:t>
            </w:r>
          </w:p>
          <w:p w14:paraId="0E63918F" w14:textId="2CB42903" w:rsidR="002622E9" w:rsidRPr="0064139C" w:rsidRDefault="002622E9" w:rsidP="00292A24">
            <w:pPr>
              <w:rPr>
                <w:rFonts w:ascii="Arial" w:hAnsi="Arial" w:cs="Arial"/>
                <w:sz w:val="22"/>
                <w:szCs w:val="22"/>
              </w:rPr>
            </w:pPr>
            <w:r w:rsidRPr="0064139C">
              <w:rPr>
                <w:rFonts w:ascii="Arial" w:hAnsi="Arial" w:cs="Arial"/>
                <w:sz w:val="22"/>
                <w:szCs w:val="22"/>
              </w:rPr>
              <w:t>59</w:t>
            </w:r>
            <w:r w:rsidRPr="0064139C">
              <w:rPr>
                <w:rFonts w:ascii="Arial" w:hAnsi="Arial" w:cs="Arial"/>
                <w:sz w:val="22"/>
                <w:szCs w:val="22"/>
                <w:vertAlign w:val="superscript"/>
              </w:rPr>
              <w:t xml:space="preserve">o </w:t>
            </w:r>
            <w:r w:rsidRPr="0064139C">
              <w:rPr>
                <w:rFonts w:ascii="Arial" w:hAnsi="Arial" w:cs="Arial"/>
                <w:sz w:val="22"/>
                <w:szCs w:val="22"/>
              </w:rPr>
              <w:t xml:space="preserve">56N - </w:t>
            </w:r>
            <w:r w:rsidR="001871E7" w:rsidRPr="0064139C">
              <w:rPr>
                <w:rFonts w:ascii="Arial" w:hAnsi="Arial" w:cs="Arial"/>
                <w:sz w:val="22"/>
                <w:szCs w:val="22"/>
              </w:rPr>
              <w:t>0</w:t>
            </w:r>
            <w:r w:rsidRPr="0064139C">
              <w:rPr>
                <w:rFonts w:ascii="Arial" w:hAnsi="Arial" w:cs="Arial"/>
                <w:sz w:val="22"/>
                <w:szCs w:val="22"/>
              </w:rPr>
              <w:t>2</w:t>
            </w:r>
            <w:r w:rsidRPr="0064139C">
              <w:rPr>
                <w:rFonts w:ascii="Arial" w:hAnsi="Arial" w:cs="Arial"/>
                <w:sz w:val="22"/>
                <w:szCs w:val="22"/>
                <w:vertAlign w:val="superscript"/>
              </w:rPr>
              <w:t xml:space="preserve">o </w:t>
            </w:r>
            <w:r w:rsidRPr="0064139C">
              <w:rPr>
                <w:rFonts w:ascii="Arial" w:hAnsi="Arial" w:cs="Arial"/>
                <w:sz w:val="22"/>
                <w:szCs w:val="22"/>
              </w:rPr>
              <w:t>45W</w:t>
            </w:r>
          </w:p>
          <w:p w14:paraId="1CD3D09A" w14:textId="12D5C364" w:rsidR="002622E9" w:rsidRPr="0064139C" w:rsidRDefault="002622E9" w:rsidP="00292A24">
            <w:pPr>
              <w:rPr>
                <w:rFonts w:ascii="Arial" w:hAnsi="Arial" w:cs="Arial"/>
                <w:sz w:val="22"/>
                <w:szCs w:val="22"/>
              </w:rPr>
            </w:pPr>
            <w:r w:rsidRPr="0064139C">
              <w:rPr>
                <w:rFonts w:ascii="Arial" w:hAnsi="Arial" w:cs="Arial"/>
                <w:sz w:val="22"/>
                <w:szCs w:val="22"/>
              </w:rPr>
              <w:t>59</w:t>
            </w:r>
            <w:r w:rsidR="003C6B6C" w:rsidRPr="0064139C">
              <w:rPr>
                <w:rFonts w:ascii="Arial" w:hAnsi="Arial" w:cs="Arial"/>
                <w:sz w:val="22"/>
                <w:szCs w:val="22"/>
                <w:vertAlign w:val="superscript"/>
              </w:rPr>
              <w:t>o</w:t>
            </w:r>
            <w:r w:rsidRPr="0064139C">
              <w:rPr>
                <w:rFonts w:ascii="Arial" w:hAnsi="Arial" w:cs="Arial"/>
                <w:sz w:val="22"/>
                <w:szCs w:val="22"/>
                <w:vertAlign w:val="superscript"/>
              </w:rPr>
              <w:t xml:space="preserve"> </w:t>
            </w:r>
            <w:r w:rsidRPr="0064139C">
              <w:rPr>
                <w:rFonts w:ascii="Arial" w:hAnsi="Arial" w:cs="Arial"/>
                <w:sz w:val="22"/>
                <w:szCs w:val="22"/>
              </w:rPr>
              <w:t xml:space="preserve">35N - </w:t>
            </w:r>
            <w:r w:rsidR="00226F90" w:rsidRPr="0064139C">
              <w:rPr>
                <w:rFonts w:ascii="Arial" w:hAnsi="Arial" w:cs="Arial"/>
                <w:sz w:val="22"/>
                <w:szCs w:val="22"/>
              </w:rPr>
              <w:t>0</w:t>
            </w:r>
            <w:r w:rsidRPr="0064139C">
              <w:rPr>
                <w:rFonts w:ascii="Arial" w:hAnsi="Arial" w:cs="Arial"/>
                <w:sz w:val="22"/>
                <w:szCs w:val="22"/>
              </w:rPr>
              <w:t>3</w:t>
            </w:r>
            <w:r w:rsidRPr="0064139C">
              <w:rPr>
                <w:rFonts w:ascii="Arial" w:hAnsi="Arial" w:cs="Arial"/>
                <w:sz w:val="22"/>
                <w:szCs w:val="22"/>
                <w:vertAlign w:val="superscript"/>
              </w:rPr>
              <w:t xml:space="preserve">o </w:t>
            </w:r>
            <w:r w:rsidRPr="0064139C">
              <w:rPr>
                <w:rFonts w:ascii="Arial" w:hAnsi="Arial" w:cs="Arial"/>
                <w:sz w:val="22"/>
                <w:szCs w:val="22"/>
              </w:rPr>
              <w:t>15W</w:t>
            </w:r>
          </w:p>
          <w:p w14:paraId="04F6672E" w14:textId="7667A78A" w:rsidR="002622E9" w:rsidRPr="00E33D07" w:rsidRDefault="003C6B6C" w:rsidP="00292A24">
            <w:pPr>
              <w:rPr>
                <w:rFonts w:ascii="Arial" w:hAnsi="Arial" w:cs="Arial"/>
                <w:sz w:val="22"/>
                <w:szCs w:val="22"/>
              </w:rPr>
            </w:pPr>
            <w:r w:rsidRPr="0064139C">
              <w:rPr>
                <w:rFonts w:ascii="Arial" w:hAnsi="Arial" w:cs="Arial"/>
                <w:sz w:val="22"/>
                <w:szCs w:val="22"/>
              </w:rPr>
              <w:t>59</w:t>
            </w:r>
            <w:r w:rsidRPr="0064139C">
              <w:rPr>
                <w:rFonts w:ascii="Arial" w:hAnsi="Arial" w:cs="Arial"/>
                <w:sz w:val="22"/>
                <w:szCs w:val="22"/>
                <w:vertAlign w:val="superscript"/>
              </w:rPr>
              <w:t>o</w:t>
            </w:r>
            <w:r w:rsidR="00E33D07">
              <w:rPr>
                <w:rFonts w:ascii="Arial" w:hAnsi="Arial" w:cs="Arial"/>
                <w:sz w:val="22"/>
                <w:szCs w:val="22"/>
              </w:rPr>
              <w:t xml:space="preserve"> </w:t>
            </w:r>
            <w:r w:rsidR="002622E9" w:rsidRPr="0064139C">
              <w:rPr>
                <w:rFonts w:ascii="Arial" w:hAnsi="Arial" w:cs="Arial"/>
                <w:sz w:val="22"/>
                <w:szCs w:val="22"/>
              </w:rPr>
              <w:t xml:space="preserve">35N </w:t>
            </w:r>
            <w:r w:rsidR="00226F90" w:rsidRPr="0064139C">
              <w:rPr>
                <w:rFonts w:ascii="Arial" w:hAnsi="Arial" w:cs="Arial"/>
                <w:sz w:val="22"/>
                <w:szCs w:val="22"/>
              </w:rPr>
              <w:t>-</w:t>
            </w:r>
            <w:r w:rsidRPr="0064139C">
              <w:rPr>
                <w:rFonts w:ascii="Arial" w:hAnsi="Arial" w:cs="Arial"/>
                <w:sz w:val="22"/>
                <w:szCs w:val="22"/>
              </w:rPr>
              <w:t xml:space="preserve"> 0</w:t>
            </w:r>
            <w:r w:rsidR="002622E9" w:rsidRPr="0064139C">
              <w:rPr>
                <w:rFonts w:ascii="Arial" w:hAnsi="Arial" w:cs="Arial"/>
                <w:sz w:val="22"/>
                <w:szCs w:val="22"/>
              </w:rPr>
              <w:t>3</w:t>
            </w:r>
            <w:r w:rsidR="002622E9" w:rsidRPr="0064139C">
              <w:rPr>
                <w:rFonts w:ascii="Arial" w:hAnsi="Arial" w:cs="Arial"/>
                <w:sz w:val="22"/>
                <w:szCs w:val="22"/>
                <w:vertAlign w:val="superscript"/>
              </w:rPr>
              <w:t xml:space="preserve">o </w:t>
            </w:r>
            <w:r w:rsidR="002622E9" w:rsidRPr="0064139C">
              <w:rPr>
                <w:rFonts w:ascii="Arial" w:hAnsi="Arial" w:cs="Arial"/>
                <w:sz w:val="22"/>
                <w:szCs w:val="22"/>
              </w:rPr>
              <w:t>35W</w:t>
            </w:r>
          </w:p>
        </w:tc>
        <w:tc>
          <w:tcPr>
            <w:tcW w:w="3492" w:type="dxa"/>
          </w:tcPr>
          <w:p w14:paraId="7BE0F8B2" w14:textId="77777777" w:rsidR="002622E9" w:rsidRPr="0064139C" w:rsidRDefault="002622E9" w:rsidP="00292A24">
            <w:pPr>
              <w:jc w:val="center"/>
              <w:rPr>
                <w:rFonts w:ascii="Arial" w:hAnsi="Arial" w:cs="Arial"/>
                <w:sz w:val="22"/>
                <w:szCs w:val="22"/>
              </w:rPr>
            </w:pPr>
          </w:p>
          <w:p w14:paraId="67B6F241" w14:textId="77777777" w:rsidR="00D81CA9" w:rsidRPr="0064139C" w:rsidRDefault="00D81CA9" w:rsidP="00292A24">
            <w:pPr>
              <w:jc w:val="center"/>
              <w:rPr>
                <w:rFonts w:ascii="Arial" w:hAnsi="Arial" w:cs="Arial"/>
                <w:sz w:val="22"/>
                <w:szCs w:val="22"/>
              </w:rPr>
            </w:pPr>
          </w:p>
          <w:p w14:paraId="00B1AC38" w14:textId="1283DCB6" w:rsidR="002622E9" w:rsidRPr="0064139C" w:rsidRDefault="002622E9" w:rsidP="00292A24">
            <w:pPr>
              <w:jc w:val="center"/>
              <w:rPr>
                <w:rFonts w:ascii="Arial" w:hAnsi="Arial" w:cs="Arial"/>
                <w:sz w:val="22"/>
                <w:szCs w:val="22"/>
              </w:rPr>
            </w:pPr>
            <w:r w:rsidRPr="0064139C">
              <w:rPr>
                <w:rFonts w:ascii="Arial" w:hAnsi="Arial" w:cs="Arial"/>
                <w:sz w:val="22"/>
                <w:szCs w:val="22"/>
              </w:rPr>
              <w:t>01 January to 15 March</w:t>
            </w:r>
          </w:p>
          <w:p w14:paraId="3B289505" w14:textId="77777777" w:rsidR="002622E9" w:rsidRPr="0064139C" w:rsidRDefault="002622E9" w:rsidP="00292A24">
            <w:pPr>
              <w:jc w:val="center"/>
              <w:rPr>
                <w:rFonts w:ascii="Arial" w:hAnsi="Arial" w:cs="Arial"/>
                <w:sz w:val="22"/>
                <w:szCs w:val="22"/>
              </w:rPr>
            </w:pPr>
          </w:p>
        </w:tc>
        <w:tc>
          <w:tcPr>
            <w:tcW w:w="3268" w:type="dxa"/>
          </w:tcPr>
          <w:p w14:paraId="1EE9AEE5" w14:textId="77777777" w:rsidR="002622E9" w:rsidRPr="0064139C" w:rsidRDefault="002622E9" w:rsidP="00292A24">
            <w:pPr>
              <w:rPr>
                <w:rFonts w:ascii="Arial" w:hAnsi="Arial" w:cs="Arial"/>
                <w:sz w:val="22"/>
                <w:szCs w:val="22"/>
              </w:rPr>
            </w:pPr>
          </w:p>
        </w:tc>
      </w:tr>
      <w:tr w:rsidR="002622E9" w:rsidRPr="0033274A" w14:paraId="1BD75540" w14:textId="77777777" w:rsidTr="00292A24">
        <w:tc>
          <w:tcPr>
            <w:tcW w:w="1271" w:type="dxa"/>
          </w:tcPr>
          <w:p w14:paraId="0C587E65" w14:textId="77777777" w:rsidR="002622E9" w:rsidRPr="0064139C" w:rsidRDefault="002622E9" w:rsidP="00292A24">
            <w:pPr>
              <w:rPr>
                <w:rFonts w:ascii="Arial" w:hAnsi="Arial" w:cs="Arial"/>
                <w:sz w:val="22"/>
                <w:szCs w:val="22"/>
              </w:rPr>
            </w:pPr>
          </w:p>
          <w:p w14:paraId="39F59C18" w14:textId="77777777" w:rsidR="002622E9" w:rsidRPr="0064139C" w:rsidRDefault="002622E9" w:rsidP="00292A24">
            <w:pPr>
              <w:rPr>
                <w:rFonts w:ascii="Arial" w:hAnsi="Arial" w:cs="Arial"/>
                <w:sz w:val="22"/>
                <w:szCs w:val="22"/>
              </w:rPr>
            </w:pPr>
          </w:p>
          <w:p w14:paraId="18C67FBF" w14:textId="1159759E" w:rsidR="002622E9" w:rsidRPr="0064139C" w:rsidRDefault="00A90268" w:rsidP="00292A24">
            <w:pPr>
              <w:jc w:val="center"/>
              <w:rPr>
                <w:rFonts w:ascii="Arial" w:hAnsi="Arial" w:cs="Arial"/>
                <w:sz w:val="22"/>
                <w:szCs w:val="22"/>
              </w:rPr>
            </w:pPr>
            <w:r>
              <w:rPr>
                <w:rFonts w:ascii="Arial" w:hAnsi="Arial" w:cs="Arial"/>
                <w:sz w:val="22"/>
                <w:szCs w:val="22"/>
              </w:rPr>
              <w:t>5</w:t>
            </w:r>
          </w:p>
        </w:tc>
        <w:tc>
          <w:tcPr>
            <w:tcW w:w="2835" w:type="dxa"/>
          </w:tcPr>
          <w:p w14:paraId="121F903E" w14:textId="77777777" w:rsidR="002622E9" w:rsidRPr="0064139C" w:rsidRDefault="002622E9" w:rsidP="00292A24">
            <w:pPr>
              <w:rPr>
                <w:rFonts w:ascii="Arial" w:hAnsi="Arial" w:cs="Arial"/>
                <w:sz w:val="22"/>
                <w:szCs w:val="22"/>
              </w:rPr>
            </w:pPr>
          </w:p>
          <w:p w14:paraId="5FED436F" w14:textId="77777777" w:rsidR="002622E9" w:rsidRPr="0064139C" w:rsidRDefault="002622E9" w:rsidP="00292A24">
            <w:pPr>
              <w:rPr>
                <w:rFonts w:ascii="Arial" w:hAnsi="Arial" w:cs="Arial"/>
                <w:sz w:val="22"/>
                <w:szCs w:val="22"/>
              </w:rPr>
            </w:pPr>
          </w:p>
          <w:p w14:paraId="2C40D9E9" w14:textId="77777777" w:rsidR="002622E9" w:rsidRPr="0064139C" w:rsidRDefault="002622E9" w:rsidP="00292A24">
            <w:pPr>
              <w:jc w:val="center"/>
              <w:rPr>
                <w:rFonts w:ascii="Arial" w:hAnsi="Arial" w:cs="Arial"/>
                <w:sz w:val="22"/>
                <w:szCs w:val="22"/>
              </w:rPr>
            </w:pPr>
            <w:proofErr w:type="spellStart"/>
            <w:r w:rsidRPr="0064139C">
              <w:rPr>
                <w:rFonts w:ascii="Arial" w:hAnsi="Arial" w:cs="Arial"/>
                <w:sz w:val="22"/>
                <w:szCs w:val="22"/>
              </w:rPr>
              <w:t>Foula</w:t>
            </w:r>
            <w:proofErr w:type="spellEnd"/>
            <w:r w:rsidRPr="0064139C">
              <w:rPr>
                <w:rFonts w:ascii="Arial" w:hAnsi="Arial" w:cs="Arial"/>
                <w:sz w:val="22"/>
                <w:szCs w:val="22"/>
              </w:rPr>
              <w:t xml:space="preserve"> Deeps </w:t>
            </w:r>
          </w:p>
        </w:tc>
        <w:tc>
          <w:tcPr>
            <w:tcW w:w="3084" w:type="dxa"/>
          </w:tcPr>
          <w:p w14:paraId="4EF4784A" w14:textId="18CC6834"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60</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17.5N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45W</w:t>
            </w:r>
            <w:r w:rsidRPr="0064139C">
              <w:rPr>
                <w:rFonts w:ascii="Arial" w:hAnsi="Arial" w:cs="Arial"/>
                <w:color w:val="000000" w:themeColor="text1"/>
                <w:sz w:val="22"/>
                <w:szCs w:val="22"/>
              </w:rPr>
              <w:br/>
              <w:t>60</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11.0N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45W</w:t>
            </w:r>
            <w:r w:rsidRPr="0064139C">
              <w:rPr>
                <w:rFonts w:ascii="Arial" w:hAnsi="Arial" w:cs="Arial"/>
                <w:color w:val="000000" w:themeColor="text1"/>
                <w:sz w:val="22"/>
                <w:szCs w:val="22"/>
              </w:rPr>
              <w:br/>
              <w:t>60</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11.0N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02</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10W</w:t>
            </w:r>
            <w:r w:rsidRPr="0064139C">
              <w:rPr>
                <w:rFonts w:ascii="Arial" w:hAnsi="Arial" w:cs="Arial"/>
                <w:color w:val="000000" w:themeColor="text1"/>
                <w:sz w:val="22"/>
                <w:szCs w:val="22"/>
              </w:rPr>
              <w:br/>
              <w:t>60</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20.0N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02</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00W</w:t>
            </w:r>
            <w:r w:rsidRPr="0064139C">
              <w:rPr>
                <w:rFonts w:ascii="Arial" w:hAnsi="Arial" w:cs="Arial"/>
                <w:color w:val="000000" w:themeColor="text1"/>
                <w:sz w:val="22"/>
                <w:szCs w:val="22"/>
              </w:rPr>
              <w:br/>
              <w:t>60</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20.0N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50W</w:t>
            </w:r>
          </w:p>
        </w:tc>
        <w:tc>
          <w:tcPr>
            <w:tcW w:w="3492" w:type="dxa"/>
          </w:tcPr>
          <w:p w14:paraId="13B79503" w14:textId="77777777" w:rsidR="002622E9" w:rsidRPr="00E33D07" w:rsidRDefault="002622E9" w:rsidP="00292A24">
            <w:pPr>
              <w:rPr>
                <w:rFonts w:ascii="Arial" w:hAnsi="Arial" w:cs="Arial"/>
                <w:sz w:val="22"/>
                <w:szCs w:val="22"/>
              </w:rPr>
            </w:pPr>
          </w:p>
          <w:p w14:paraId="04DC5DAC" w14:textId="77777777" w:rsidR="002622E9" w:rsidRPr="0064139C" w:rsidRDefault="002622E9" w:rsidP="00292A24">
            <w:pPr>
              <w:rPr>
                <w:rFonts w:ascii="Arial" w:hAnsi="Arial" w:cs="Arial"/>
                <w:sz w:val="22"/>
                <w:szCs w:val="22"/>
              </w:rPr>
            </w:pPr>
          </w:p>
          <w:p w14:paraId="15025133"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01 November to 31</w:t>
            </w:r>
            <w:r w:rsidRPr="0064139C">
              <w:rPr>
                <w:rFonts w:ascii="Arial" w:hAnsi="Arial" w:cs="Arial"/>
                <w:sz w:val="22"/>
                <w:szCs w:val="22"/>
                <w:vertAlign w:val="superscript"/>
              </w:rPr>
              <w:t>st</w:t>
            </w:r>
            <w:r w:rsidRPr="0064139C">
              <w:rPr>
                <w:rFonts w:ascii="Arial" w:hAnsi="Arial" w:cs="Arial"/>
                <w:sz w:val="22"/>
                <w:szCs w:val="22"/>
              </w:rPr>
              <w:t xml:space="preserve"> December </w:t>
            </w:r>
          </w:p>
        </w:tc>
        <w:tc>
          <w:tcPr>
            <w:tcW w:w="3268" w:type="dxa"/>
          </w:tcPr>
          <w:p w14:paraId="14F1D078" w14:textId="77777777" w:rsidR="002622E9" w:rsidRPr="0064139C" w:rsidRDefault="002622E9" w:rsidP="00292A24">
            <w:pPr>
              <w:rPr>
                <w:rFonts w:ascii="Arial" w:hAnsi="Arial" w:cs="Arial"/>
                <w:sz w:val="22"/>
                <w:szCs w:val="22"/>
              </w:rPr>
            </w:pPr>
          </w:p>
        </w:tc>
      </w:tr>
      <w:tr w:rsidR="002622E9" w:rsidRPr="0033274A" w14:paraId="3EADF805" w14:textId="77777777" w:rsidTr="00292A24">
        <w:tc>
          <w:tcPr>
            <w:tcW w:w="1271" w:type="dxa"/>
          </w:tcPr>
          <w:p w14:paraId="2EEE40EF" w14:textId="77777777" w:rsidR="002622E9" w:rsidRPr="0064139C" w:rsidRDefault="002622E9" w:rsidP="00292A24">
            <w:pPr>
              <w:jc w:val="center"/>
              <w:rPr>
                <w:rFonts w:ascii="Arial" w:hAnsi="Arial" w:cs="Arial"/>
                <w:sz w:val="22"/>
                <w:szCs w:val="22"/>
              </w:rPr>
            </w:pPr>
          </w:p>
          <w:p w14:paraId="053DCBA6" w14:textId="3001FB5A" w:rsidR="002622E9" w:rsidRPr="0064139C" w:rsidRDefault="00A90268" w:rsidP="00292A24">
            <w:pPr>
              <w:jc w:val="center"/>
              <w:rPr>
                <w:rFonts w:ascii="Arial" w:hAnsi="Arial" w:cs="Arial"/>
                <w:sz w:val="22"/>
                <w:szCs w:val="22"/>
              </w:rPr>
            </w:pPr>
            <w:r>
              <w:rPr>
                <w:rFonts w:ascii="Arial" w:hAnsi="Arial" w:cs="Arial"/>
                <w:sz w:val="22"/>
                <w:szCs w:val="22"/>
              </w:rPr>
              <w:t>6</w:t>
            </w:r>
          </w:p>
        </w:tc>
        <w:tc>
          <w:tcPr>
            <w:tcW w:w="2835" w:type="dxa"/>
          </w:tcPr>
          <w:p w14:paraId="033F961E" w14:textId="77777777" w:rsidR="000F7485" w:rsidRPr="0064139C" w:rsidRDefault="000F7485" w:rsidP="00292A24">
            <w:pPr>
              <w:jc w:val="center"/>
              <w:rPr>
                <w:rFonts w:ascii="Arial" w:hAnsi="Arial" w:cs="Arial"/>
                <w:sz w:val="22"/>
                <w:szCs w:val="22"/>
              </w:rPr>
            </w:pPr>
          </w:p>
          <w:p w14:paraId="2EBA42F9" w14:textId="5C5D52D5" w:rsidR="002622E9" w:rsidRPr="0064139C" w:rsidRDefault="002622E9" w:rsidP="00292A24">
            <w:pPr>
              <w:jc w:val="center"/>
              <w:rPr>
                <w:rFonts w:ascii="Arial" w:hAnsi="Arial" w:cs="Arial"/>
                <w:sz w:val="22"/>
                <w:szCs w:val="22"/>
              </w:rPr>
            </w:pPr>
            <w:proofErr w:type="spellStart"/>
            <w:r w:rsidRPr="0064139C">
              <w:rPr>
                <w:rFonts w:ascii="Arial" w:hAnsi="Arial" w:cs="Arial"/>
                <w:sz w:val="22"/>
                <w:szCs w:val="22"/>
              </w:rPr>
              <w:t>Egersund</w:t>
            </w:r>
            <w:proofErr w:type="spellEnd"/>
            <w:r w:rsidRPr="0064139C">
              <w:rPr>
                <w:rFonts w:ascii="Arial" w:hAnsi="Arial" w:cs="Arial"/>
                <w:sz w:val="22"/>
                <w:szCs w:val="22"/>
              </w:rPr>
              <w:t xml:space="preserve"> Bank</w:t>
            </w:r>
          </w:p>
        </w:tc>
        <w:tc>
          <w:tcPr>
            <w:tcW w:w="3084" w:type="dxa"/>
          </w:tcPr>
          <w:p w14:paraId="39678D40" w14:textId="7627357A" w:rsidR="003C6B6C" w:rsidRPr="0064139C" w:rsidRDefault="003C6B6C" w:rsidP="000F7485">
            <w:pPr>
              <w:rPr>
                <w:rFonts w:ascii="Arial" w:hAnsi="Arial" w:cs="Arial"/>
                <w:color w:val="000000" w:themeColor="text1"/>
                <w:sz w:val="22"/>
                <w:szCs w:val="22"/>
              </w:rPr>
            </w:pPr>
            <w:r w:rsidRPr="0064139C">
              <w:rPr>
                <w:rFonts w:ascii="Arial" w:hAnsi="Arial" w:cs="Arial"/>
                <w:color w:val="000000" w:themeColor="text1"/>
                <w:sz w:val="22"/>
                <w:szCs w:val="22"/>
              </w:rPr>
              <w:t>58</w:t>
            </w:r>
            <w:r w:rsidR="001871E7"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w:t>
            </w:r>
            <w:r w:rsidR="001871E7" w:rsidRPr="0064139C">
              <w:rPr>
                <w:rFonts w:ascii="Arial" w:hAnsi="Arial" w:cs="Arial"/>
                <w:color w:val="000000" w:themeColor="text1"/>
                <w:sz w:val="22"/>
                <w:szCs w:val="22"/>
              </w:rPr>
              <w:t>07.4</w:t>
            </w:r>
            <w:r w:rsidR="00E33D07">
              <w:rPr>
                <w:rFonts w:ascii="Arial" w:hAnsi="Arial" w:cs="Arial"/>
                <w:color w:val="000000" w:themeColor="text1"/>
                <w:sz w:val="22"/>
                <w:szCs w:val="22"/>
              </w:rPr>
              <w:t>0</w:t>
            </w:r>
            <w:r w:rsidR="001871E7" w:rsidRPr="0064139C">
              <w:rPr>
                <w:rFonts w:ascii="Arial" w:hAnsi="Arial" w:cs="Arial"/>
                <w:color w:val="000000" w:themeColor="text1"/>
                <w:sz w:val="22"/>
                <w:szCs w:val="22"/>
              </w:rPr>
              <w:t xml:space="preserve">N - </w:t>
            </w:r>
            <w:r w:rsidRPr="0064139C">
              <w:rPr>
                <w:rFonts w:ascii="Arial" w:hAnsi="Arial" w:cs="Arial"/>
                <w:color w:val="000000" w:themeColor="text1"/>
                <w:sz w:val="22"/>
                <w:szCs w:val="22"/>
              </w:rPr>
              <w:t>04</w:t>
            </w:r>
            <w:r w:rsidR="00D81CA9" w:rsidRPr="0064139C">
              <w:rPr>
                <w:rFonts w:ascii="Arial" w:hAnsi="Arial" w:cs="Arial"/>
                <w:color w:val="000000" w:themeColor="text1"/>
                <w:sz w:val="22"/>
                <w:szCs w:val="22"/>
                <w:vertAlign w:val="superscript"/>
              </w:rPr>
              <w:t>o</w:t>
            </w:r>
            <w:r w:rsidR="001871E7"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33</w:t>
            </w:r>
            <w:r w:rsidR="00E33D07">
              <w:rPr>
                <w:rFonts w:ascii="Arial" w:hAnsi="Arial" w:cs="Arial"/>
                <w:color w:val="000000" w:themeColor="text1"/>
                <w:sz w:val="22"/>
                <w:szCs w:val="22"/>
              </w:rPr>
              <w:t>.0</w:t>
            </w:r>
            <w:r w:rsidR="001871E7" w:rsidRPr="0064139C">
              <w:rPr>
                <w:rFonts w:ascii="Arial" w:hAnsi="Arial" w:cs="Arial"/>
                <w:color w:val="000000" w:themeColor="text1"/>
                <w:sz w:val="22"/>
                <w:szCs w:val="22"/>
              </w:rPr>
              <w:t>E</w:t>
            </w:r>
            <w:r w:rsidRPr="0064139C">
              <w:rPr>
                <w:rFonts w:ascii="Arial" w:hAnsi="Arial" w:cs="Arial"/>
                <w:color w:val="000000" w:themeColor="text1"/>
                <w:sz w:val="22"/>
                <w:szCs w:val="22"/>
              </w:rPr>
              <w:t xml:space="preserve"> </w:t>
            </w:r>
          </w:p>
          <w:p w14:paraId="54A2A91D" w14:textId="5D903A8F" w:rsidR="003C6B6C" w:rsidRPr="0064139C" w:rsidRDefault="003C6B6C" w:rsidP="000F7485">
            <w:pPr>
              <w:rPr>
                <w:rFonts w:ascii="Arial" w:hAnsi="Arial" w:cs="Arial"/>
                <w:color w:val="000000" w:themeColor="text1"/>
                <w:sz w:val="22"/>
                <w:szCs w:val="22"/>
              </w:rPr>
            </w:pPr>
            <w:r w:rsidRPr="0064139C">
              <w:rPr>
                <w:rFonts w:ascii="Arial" w:hAnsi="Arial" w:cs="Arial"/>
                <w:color w:val="000000" w:themeColor="text1"/>
                <w:sz w:val="22"/>
                <w:szCs w:val="22"/>
              </w:rPr>
              <w:t>57</w:t>
            </w:r>
            <w:r w:rsidR="001871E7" w:rsidRPr="0064139C">
              <w:rPr>
                <w:rFonts w:ascii="Arial" w:hAnsi="Arial" w:cs="Arial"/>
                <w:color w:val="000000" w:themeColor="text1"/>
                <w:sz w:val="22"/>
                <w:szCs w:val="22"/>
                <w:vertAlign w:val="superscript"/>
              </w:rPr>
              <w:t>o</w:t>
            </w:r>
            <w:r w:rsidR="001871E7"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53</w:t>
            </w:r>
            <w:r w:rsidR="001871E7" w:rsidRPr="0064139C">
              <w:rPr>
                <w:rFonts w:ascii="Arial" w:hAnsi="Arial" w:cs="Arial"/>
                <w:color w:val="000000" w:themeColor="text1"/>
                <w:sz w:val="22"/>
                <w:szCs w:val="22"/>
              </w:rPr>
              <w:t>.0</w:t>
            </w:r>
            <w:r w:rsidR="00E33D07">
              <w:rPr>
                <w:rFonts w:ascii="Arial" w:hAnsi="Arial" w:cs="Arial"/>
                <w:color w:val="000000" w:themeColor="text1"/>
                <w:sz w:val="22"/>
                <w:szCs w:val="22"/>
              </w:rPr>
              <w:t>0</w:t>
            </w:r>
            <w:r w:rsidR="001871E7" w:rsidRPr="0064139C">
              <w:rPr>
                <w:rFonts w:ascii="Arial" w:hAnsi="Arial" w:cs="Arial"/>
                <w:color w:val="000000" w:themeColor="text1"/>
                <w:sz w:val="22"/>
                <w:szCs w:val="22"/>
              </w:rPr>
              <w:t xml:space="preserve">N - </w:t>
            </w:r>
            <w:r w:rsidRPr="0064139C">
              <w:rPr>
                <w:rFonts w:ascii="Arial" w:hAnsi="Arial" w:cs="Arial"/>
                <w:color w:val="000000" w:themeColor="text1"/>
                <w:sz w:val="22"/>
                <w:szCs w:val="22"/>
              </w:rPr>
              <w:t>05</w:t>
            </w:r>
            <w:r w:rsidR="00D81CA9" w:rsidRPr="0064139C">
              <w:rPr>
                <w:rFonts w:ascii="Arial" w:hAnsi="Arial" w:cs="Arial"/>
                <w:color w:val="000000" w:themeColor="text1"/>
                <w:sz w:val="22"/>
                <w:szCs w:val="22"/>
                <w:vertAlign w:val="superscript"/>
              </w:rPr>
              <w:t xml:space="preserve">o </w:t>
            </w:r>
            <w:r w:rsidRPr="0064139C">
              <w:rPr>
                <w:rFonts w:ascii="Arial" w:hAnsi="Arial" w:cs="Arial"/>
                <w:color w:val="000000" w:themeColor="text1"/>
                <w:sz w:val="22"/>
                <w:szCs w:val="22"/>
              </w:rPr>
              <w:t>12</w:t>
            </w:r>
            <w:r w:rsidR="00E33D07">
              <w:rPr>
                <w:rFonts w:ascii="Arial" w:hAnsi="Arial" w:cs="Arial"/>
                <w:color w:val="000000" w:themeColor="text1"/>
                <w:sz w:val="22"/>
                <w:szCs w:val="22"/>
              </w:rPr>
              <w:t>.0</w:t>
            </w:r>
            <w:r w:rsidR="001871E7" w:rsidRPr="0064139C">
              <w:rPr>
                <w:rFonts w:ascii="Arial" w:hAnsi="Arial" w:cs="Arial"/>
                <w:color w:val="000000" w:themeColor="text1"/>
                <w:sz w:val="22"/>
                <w:szCs w:val="22"/>
              </w:rPr>
              <w:t>.</w:t>
            </w:r>
            <w:r w:rsidR="00D81CA9" w:rsidRPr="0064139C">
              <w:rPr>
                <w:rFonts w:ascii="Arial" w:hAnsi="Arial" w:cs="Arial"/>
                <w:color w:val="000000" w:themeColor="text1"/>
                <w:sz w:val="22"/>
                <w:szCs w:val="22"/>
              </w:rPr>
              <w:t>E</w:t>
            </w:r>
          </w:p>
          <w:p w14:paraId="7F3EA7B4" w14:textId="0193573E" w:rsidR="003C6B6C" w:rsidRPr="0064139C" w:rsidRDefault="003C6B6C" w:rsidP="000F7485">
            <w:pPr>
              <w:rPr>
                <w:rFonts w:ascii="Arial" w:hAnsi="Arial" w:cs="Arial"/>
                <w:color w:val="000000" w:themeColor="text1"/>
                <w:sz w:val="22"/>
                <w:szCs w:val="22"/>
              </w:rPr>
            </w:pPr>
            <w:r w:rsidRPr="0064139C">
              <w:rPr>
                <w:rFonts w:ascii="Arial" w:hAnsi="Arial" w:cs="Arial"/>
                <w:color w:val="000000" w:themeColor="text1"/>
                <w:sz w:val="22"/>
                <w:szCs w:val="22"/>
              </w:rPr>
              <w:t>57</w:t>
            </w:r>
            <w:r w:rsidR="001871E7" w:rsidRPr="0064139C">
              <w:rPr>
                <w:rFonts w:ascii="Arial" w:hAnsi="Arial" w:cs="Arial"/>
                <w:color w:val="000000" w:themeColor="text1"/>
                <w:sz w:val="22"/>
                <w:szCs w:val="22"/>
                <w:vertAlign w:val="superscript"/>
              </w:rPr>
              <w:t>o</w:t>
            </w:r>
            <w:r w:rsidR="001871E7"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40</w:t>
            </w:r>
            <w:r w:rsidR="001871E7" w:rsidRPr="0064139C">
              <w:rPr>
                <w:rFonts w:ascii="Arial" w:hAnsi="Arial" w:cs="Arial"/>
                <w:color w:val="000000" w:themeColor="text1"/>
                <w:sz w:val="22"/>
                <w:szCs w:val="22"/>
              </w:rPr>
              <w:t>.</w:t>
            </w:r>
            <w:r w:rsidRPr="0064139C">
              <w:rPr>
                <w:rFonts w:ascii="Arial" w:hAnsi="Arial" w:cs="Arial"/>
                <w:color w:val="000000" w:themeColor="text1"/>
                <w:sz w:val="22"/>
                <w:szCs w:val="22"/>
              </w:rPr>
              <w:t>0</w:t>
            </w:r>
            <w:r w:rsidR="00E33D07">
              <w:rPr>
                <w:rFonts w:ascii="Arial" w:hAnsi="Arial" w:cs="Arial"/>
                <w:color w:val="000000" w:themeColor="text1"/>
                <w:sz w:val="22"/>
                <w:szCs w:val="22"/>
              </w:rPr>
              <w:t>0</w:t>
            </w:r>
            <w:r w:rsidR="001871E7" w:rsidRPr="0064139C">
              <w:rPr>
                <w:rFonts w:ascii="Arial" w:hAnsi="Arial" w:cs="Arial"/>
                <w:color w:val="000000" w:themeColor="text1"/>
                <w:sz w:val="22"/>
                <w:szCs w:val="22"/>
              </w:rPr>
              <w:t xml:space="preserve">N </w:t>
            </w:r>
            <w:r w:rsidRPr="0064139C">
              <w:rPr>
                <w:rFonts w:ascii="Arial" w:hAnsi="Arial" w:cs="Arial"/>
                <w:color w:val="000000" w:themeColor="text1"/>
                <w:sz w:val="22"/>
                <w:szCs w:val="22"/>
              </w:rPr>
              <w:t>-</w:t>
            </w:r>
            <w:r w:rsidR="001871E7"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05</w:t>
            </w:r>
            <w:r w:rsidR="00D81CA9" w:rsidRPr="0064139C">
              <w:rPr>
                <w:rFonts w:ascii="Arial" w:hAnsi="Arial" w:cs="Arial"/>
                <w:color w:val="000000" w:themeColor="text1"/>
                <w:sz w:val="22"/>
                <w:szCs w:val="22"/>
                <w:vertAlign w:val="superscript"/>
              </w:rPr>
              <w:t>o</w:t>
            </w:r>
            <w:r w:rsidR="00E33D07">
              <w:rPr>
                <w:rFonts w:ascii="Arial" w:hAnsi="Arial" w:cs="Arial"/>
                <w:color w:val="000000" w:themeColor="text1"/>
                <w:sz w:val="22"/>
                <w:szCs w:val="22"/>
              </w:rPr>
              <w:t xml:space="preserve"> </w:t>
            </w:r>
            <w:r w:rsidRPr="0064139C">
              <w:rPr>
                <w:rFonts w:ascii="Arial" w:hAnsi="Arial" w:cs="Arial"/>
                <w:color w:val="000000" w:themeColor="text1"/>
                <w:sz w:val="22"/>
                <w:szCs w:val="22"/>
              </w:rPr>
              <w:t>10</w:t>
            </w:r>
            <w:r w:rsidR="00D81CA9" w:rsidRPr="0064139C">
              <w:rPr>
                <w:rFonts w:ascii="Arial" w:hAnsi="Arial" w:cs="Arial"/>
                <w:color w:val="000000" w:themeColor="text1"/>
                <w:sz w:val="22"/>
                <w:szCs w:val="22"/>
              </w:rPr>
              <w:t>.</w:t>
            </w:r>
            <w:r w:rsidRPr="0064139C">
              <w:rPr>
                <w:rFonts w:ascii="Arial" w:hAnsi="Arial" w:cs="Arial"/>
                <w:color w:val="000000" w:themeColor="text1"/>
                <w:sz w:val="22"/>
                <w:szCs w:val="22"/>
              </w:rPr>
              <w:t>9</w:t>
            </w:r>
            <w:r w:rsidR="00D81CA9" w:rsidRPr="0064139C">
              <w:rPr>
                <w:rFonts w:ascii="Arial" w:hAnsi="Arial" w:cs="Arial"/>
                <w:color w:val="000000" w:themeColor="text1"/>
                <w:sz w:val="22"/>
                <w:szCs w:val="22"/>
              </w:rPr>
              <w:t>E</w:t>
            </w:r>
          </w:p>
          <w:p w14:paraId="442ED91F" w14:textId="56769F5A" w:rsidR="000737FC" w:rsidRPr="0064139C" w:rsidRDefault="003C6B6C" w:rsidP="000F7485">
            <w:pPr>
              <w:rPr>
                <w:rFonts w:ascii="Arial" w:hAnsi="Arial" w:cs="Arial"/>
                <w:color w:val="000000" w:themeColor="text1"/>
                <w:sz w:val="22"/>
                <w:szCs w:val="22"/>
              </w:rPr>
            </w:pPr>
            <w:r w:rsidRPr="0064139C">
              <w:rPr>
                <w:rFonts w:ascii="Arial" w:hAnsi="Arial" w:cs="Arial"/>
                <w:color w:val="000000" w:themeColor="text1"/>
                <w:sz w:val="22"/>
                <w:szCs w:val="22"/>
              </w:rPr>
              <w:t>57</w:t>
            </w:r>
            <w:r w:rsidR="001871E7" w:rsidRPr="0064139C">
              <w:rPr>
                <w:rFonts w:ascii="Arial" w:hAnsi="Arial" w:cs="Arial"/>
                <w:color w:val="000000" w:themeColor="text1"/>
                <w:sz w:val="22"/>
                <w:szCs w:val="22"/>
                <w:vertAlign w:val="superscript"/>
              </w:rPr>
              <w:t>o</w:t>
            </w:r>
            <w:r w:rsidR="001871E7"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57</w:t>
            </w:r>
            <w:r w:rsidR="001871E7" w:rsidRPr="0064139C">
              <w:rPr>
                <w:rFonts w:ascii="Arial" w:hAnsi="Arial" w:cs="Arial"/>
                <w:color w:val="000000" w:themeColor="text1"/>
                <w:sz w:val="22"/>
                <w:szCs w:val="22"/>
              </w:rPr>
              <w:t>.9</w:t>
            </w:r>
            <w:r w:rsidR="00E33D07">
              <w:rPr>
                <w:rFonts w:ascii="Arial" w:hAnsi="Arial" w:cs="Arial"/>
                <w:color w:val="000000" w:themeColor="text1"/>
                <w:sz w:val="22"/>
                <w:szCs w:val="22"/>
              </w:rPr>
              <w:t>0</w:t>
            </w:r>
            <w:r w:rsidR="001871E7" w:rsidRPr="0064139C">
              <w:rPr>
                <w:rFonts w:ascii="Arial" w:hAnsi="Arial" w:cs="Arial"/>
                <w:color w:val="000000" w:themeColor="text1"/>
                <w:sz w:val="22"/>
                <w:szCs w:val="22"/>
              </w:rPr>
              <w:t xml:space="preserve">N </w:t>
            </w:r>
            <w:r w:rsidR="00D81CA9" w:rsidRPr="0064139C">
              <w:rPr>
                <w:rFonts w:ascii="Arial" w:hAnsi="Arial" w:cs="Arial"/>
                <w:color w:val="000000" w:themeColor="text1"/>
                <w:sz w:val="22"/>
                <w:szCs w:val="22"/>
              </w:rPr>
              <w:t>-</w:t>
            </w:r>
            <w:r w:rsidR="001871E7"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04</w:t>
            </w:r>
            <w:r w:rsidR="00D81CA9" w:rsidRPr="0064139C">
              <w:rPr>
                <w:rFonts w:ascii="Arial" w:hAnsi="Arial" w:cs="Arial"/>
                <w:color w:val="000000" w:themeColor="text1"/>
                <w:sz w:val="22"/>
                <w:szCs w:val="22"/>
                <w:vertAlign w:val="superscript"/>
              </w:rPr>
              <w:t>o</w:t>
            </w:r>
            <w:r w:rsidR="00D81CA9"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31</w:t>
            </w:r>
            <w:r w:rsidR="00D81CA9" w:rsidRPr="0064139C">
              <w:rPr>
                <w:rFonts w:ascii="Arial" w:hAnsi="Arial" w:cs="Arial"/>
                <w:color w:val="000000" w:themeColor="text1"/>
                <w:sz w:val="22"/>
                <w:szCs w:val="22"/>
              </w:rPr>
              <w:t>.</w:t>
            </w:r>
            <w:r w:rsidRPr="0064139C">
              <w:rPr>
                <w:rFonts w:ascii="Arial" w:hAnsi="Arial" w:cs="Arial"/>
                <w:color w:val="000000" w:themeColor="text1"/>
                <w:sz w:val="22"/>
                <w:szCs w:val="22"/>
              </w:rPr>
              <w:t>9</w:t>
            </w:r>
            <w:r w:rsidR="00D81CA9" w:rsidRPr="0064139C">
              <w:rPr>
                <w:rFonts w:ascii="Arial" w:hAnsi="Arial" w:cs="Arial"/>
                <w:color w:val="000000" w:themeColor="text1"/>
                <w:sz w:val="22"/>
                <w:szCs w:val="22"/>
              </w:rPr>
              <w:t>E</w:t>
            </w:r>
          </w:p>
        </w:tc>
        <w:tc>
          <w:tcPr>
            <w:tcW w:w="3492" w:type="dxa"/>
          </w:tcPr>
          <w:p w14:paraId="544C52E7" w14:textId="77777777" w:rsidR="002622E9" w:rsidRPr="00E33D07" w:rsidRDefault="002622E9" w:rsidP="00292A24">
            <w:pPr>
              <w:rPr>
                <w:rFonts w:ascii="Arial" w:hAnsi="Arial" w:cs="Arial"/>
                <w:sz w:val="22"/>
                <w:szCs w:val="22"/>
              </w:rPr>
            </w:pPr>
          </w:p>
          <w:p w14:paraId="0F153D31"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01 January to 31st March</w:t>
            </w:r>
          </w:p>
        </w:tc>
        <w:tc>
          <w:tcPr>
            <w:tcW w:w="3268" w:type="dxa"/>
          </w:tcPr>
          <w:p w14:paraId="42F36F6E" w14:textId="623EF153" w:rsidR="00C16723" w:rsidRPr="0064139C" w:rsidRDefault="00C16723" w:rsidP="000F7485">
            <w:pPr>
              <w:jc w:val="center"/>
              <w:rPr>
                <w:rFonts w:ascii="Arial" w:hAnsi="Arial" w:cs="Arial"/>
                <w:sz w:val="22"/>
                <w:szCs w:val="22"/>
              </w:rPr>
            </w:pPr>
            <w:r w:rsidRPr="0064139C">
              <w:rPr>
                <w:rFonts w:ascii="Arial" w:hAnsi="Arial" w:cs="Arial"/>
                <w:color w:val="000000"/>
                <w:sz w:val="22"/>
                <w:szCs w:val="22"/>
              </w:rPr>
              <w:t>(10</w:t>
            </w:r>
            <w:r w:rsidR="008F73AB" w:rsidRPr="0064139C">
              <w:rPr>
                <w:rFonts w:ascii="Arial" w:hAnsi="Arial" w:cs="Arial"/>
                <w:color w:val="000000"/>
                <w:sz w:val="22"/>
                <w:szCs w:val="22"/>
              </w:rPr>
              <w:t xml:space="preserve"> </w:t>
            </w:r>
            <w:r w:rsidRPr="0064139C">
              <w:rPr>
                <w:rFonts w:ascii="Arial" w:hAnsi="Arial" w:cs="Arial"/>
                <w:color w:val="000000"/>
                <w:sz w:val="22"/>
                <w:szCs w:val="22"/>
              </w:rPr>
              <w:t>x</w:t>
            </w:r>
            <w:r w:rsidR="008F73AB" w:rsidRPr="0064139C">
              <w:rPr>
                <w:rFonts w:ascii="Arial" w:hAnsi="Arial" w:cs="Arial"/>
                <w:color w:val="000000"/>
                <w:sz w:val="22"/>
                <w:szCs w:val="22"/>
              </w:rPr>
              <w:t xml:space="preserve"> </w:t>
            </w:r>
            <w:r w:rsidRPr="0064139C">
              <w:rPr>
                <w:rFonts w:ascii="Arial" w:hAnsi="Arial" w:cs="Arial"/>
                <w:color w:val="000000"/>
                <w:sz w:val="22"/>
                <w:szCs w:val="22"/>
              </w:rPr>
              <w:t>25 nm.)</w:t>
            </w:r>
          </w:p>
          <w:p w14:paraId="72082CDC" w14:textId="04F65E32" w:rsidR="002622E9" w:rsidRPr="00E33D07" w:rsidRDefault="002622E9" w:rsidP="00C16723">
            <w:pPr>
              <w:jc w:val="center"/>
              <w:rPr>
                <w:rFonts w:ascii="Arial" w:hAnsi="Arial" w:cs="Arial"/>
                <w:sz w:val="22"/>
                <w:szCs w:val="22"/>
              </w:rPr>
            </w:pPr>
          </w:p>
        </w:tc>
      </w:tr>
      <w:tr w:rsidR="002622E9" w:rsidRPr="0033274A" w14:paraId="1F375B61" w14:textId="77777777" w:rsidTr="00292A24">
        <w:trPr>
          <w:trHeight w:val="189"/>
        </w:trPr>
        <w:tc>
          <w:tcPr>
            <w:tcW w:w="1271" w:type="dxa"/>
          </w:tcPr>
          <w:p w14:paraId="3310BAA6" w14:textId="77777777" w:rsidR="002622E9" w:rsidRPr="0064139C" w:rsidRDefault="002622E9" w:rsidP="00292A24">
            <w:pPr>
              <w:jc w:val="center"/>
              <w:rPr>
                <w:rFonts w:ascii="Arial" w:hAnsi="Arial" w:cs="Arial"/>
                <w:sz w:val="22"/>
                <w:szCs w:val="22"/>
              </w:rPr>
            </w:pPr>
          </w:p>
          <w:p w14:paraId="23D53C30" w14:textId="77777777" w:rsidR="002622E9" w:rsidRPr="0064139C" w:rsidRDefault="002622E9" w:rsidP="00292A24">
            <w:pPr>
              <w:jc w:val="center"/>
              <w:rPr>
                <w:rFonts w:ascii="Arial" w:hAnsi="Arial" w:cs="Arial"/>
                <w:sz w:val="22"/>
                <w:szCs w:val="22"/>
              </w:rPr>
            </w:pPr>
          </w:p>
          <w:p w14:paraId="4672B4A9" w14:textId="77777777" w:rsidR="002622E9" w:rsidRPr="0064139C" w:rsidRDefault="002622E9" w:rsidP="00292A24">
            <w:pPr>
              <w:jc w:val="center"/>
              <w:rPr>
                <w:rFonts w:ascii="Arial" w:hAnsi="Arial" w:cs="Arial"/>
                <w:sz w:val="22"/>
                <w:szCs w:val="22"/>
              </w:rPr>
            </w:pPr>
          </w:p>
          <w:p w14:paraId="39898C37" w14:textId="57147413" w:rsidR="002622E9" w:rsidRPr="0064139C" w:rsidRDefault="00A90268" w:rsidP="00292A24">
            <w:pPr>
              <w:jc w:val="center"/>
              <w:rPr>
                <w:rFonts w:ascii="Arial" w:hAnsi="Arial" w:cs="Arial"/>
                <w:sz w:val="22"/>
                <w:szCs w:val="22"/>
              </w:rPr>
            </w:pPr>
            <w:r>
              <w:rPr>
                <w:rFonts w:ascii="Arial" w:hAnsi="Arial" w:cs="Arial"/>
                <w:sz w:val="22"/>
                <w:szCs w:val="22"/>
              </w:rPr>
              <w:t>7</w:t>
            </w:r>
          </w:p>
        </w:tc>
        <w:tc>
          <w:tcPr>
            <w:tcW w:w="2835" w:type="dxa"/>
          </w:tcPr>
          <w:p w14:paraId="6CD4E522" w14:textId="77777777" w:rsidR="002622E9" w:rsidRPr="0064139C" w:rsidRDefault="002622E9" w:rsidP="00292A24">
            <w:pPr>
              <w:jc w:val="center"/>
              <w:rPr>
                <w:rFonts w:ascii="Arial" w:hAnsi="Arial" w:cs="Arial"/>
                <w:sz w:val="22"/>
                <w:szCs w:val="22"/>
              </w:rPr>
            </w:pPr>
          </w:p>
          <w:p w14:paraId="3E672A4F" w14:textId="77777777" w:rsidR="002622E9" w:rsidRPr="0064139C" w:rsidRDefault="002622E9" w:rsidP="00292A24">
            <w:pPr>
              <w:jc w:val="center"/>
              <w:rPr>
                <w:rFonts w:ascii="Arial" w:hAnsi="Arial" w:cs="Arial"/>
                <w:sz w:val="22"/>
                <w:szCs w:val="22"/>
              </w:rPr>
            </w:pPr>
          </w:p>
          <w:p w14:paraId="16CEF457" w14:textId="77777777" w:rsidR="002622E9" w:rsidRPr="0064139C" w:rsidRDefault="002622E9" w:rsidP="00292A24">
            <w:pPr>
              <w:jc w:val="center"/>
              <w:rPr>
                <w:rFonts w:ascii="Arial" w:hAnsi="Arial" w:cs="Arial"/>
                <w:sz w:val="22"/>
                <w:szCs w:val="22"/>
              </w:rPr>
            </w:pPr>
          </w:p>
          <w:p w14:paraId="1C8066B4"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East of Fair Isle</w:t>
            </w:r>
          </w:p>
        </w:tc>
        <w:tc>
          <w:tcPr>
            <w:tcW w:w="3084" w:type="dxa"/>
          </w:tcPr>
          <w:p w14:paraId="04F0CA9B" w14:textId="3FA779A8"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40N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23W</w:t>
            </w:r>
          </w:p>
          <w:p w14:paraId="24994D2A" w14:textId="16F2E565"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40N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13W</w:t>
            </w:r>
          </w:p>
          <w:p w14:paraId="28320838" w14:textId="7F571DF1"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30N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28W</w:t>
            </w:r>
          </w:p>
          <w:p w14:paraId="22721C85" w14:textId="4C24A6FA"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30N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20W</w:t>
            </w:r>
          </w:p>
          <w:p w14:paraId="0EBCDB6F" w14:textId="3526AB8C"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20W</w:t>
            </w:r>
          </w:p>
          <w:p w14:paraId="7E3ADEE1" w14:textId="278FF4D3" w:rsidR="002622E9" w:rsidRPr="0064139C" w:rsidRDefault="002622E9" w:rsidP="00292A24">
            <w:pPr>
              <w:rPr>
                <w:rFonts w:ascii="Arial" w:hAnsi="Arial" w:cs="Arial"/>
                <w:color w:val="000000" w:themeColor="text1"/>
                <w:sz w:val="22"/>
                <w:szCs w:val="22"/>
              </w:rPr>
            </w:pPr>
            <w:r w:rsidRPr="0064139C">
              <w:rPr>
                <w:rFonts w:ascii="Arial" w:hAnsi="Arial" w:cs="Arial"/>
                <w:color w:val="000000" w:themeColor="text1"/>
                <w:sz w:val="22"/>
                <w:szCs w:val="22"/>
              </w:rPr>
              <w:t>59</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10N </w:t>
            </w:r>
            <w:r w:rsidR="00226F90" w:rsidRPr="0064139C">
              <w:rPr>
                <w:rFonts w:ascii="Arial" w:hAnsi="Arial" w:cs="Arial"/>
                <w:color w:val="000000" w:themeColor="text1"/>
                <w:sz w:val="22"/>
                <w:szCs w:val="22"/>
              </w:rPr>
              <w:t>-</w:t>
            </w:r>
            <w:r w:rsidRPr="0064139C">
              <w:rPr>
                <w:rFonts w:ascii="Arial" w:hAnsi="Arial" w:cs="Arial"/>
                <w:color w:val="000000" w:themeColor="text1"/>
                <w:sz w:val="22"/>
                <w:szCs w:val="22"/>
              </w:rPr>
              <w:t xml:space="preserve"> 01</w:t>
            </w:r>
            <w:r w:rsidR="003C6B6C" w:rsidRPr="0064139C">
              <w:rPr>
                <w:rFonts w:ascii="Arial" w:hAnsi="Arial" w:cs="Arial"/>
                <w:color w:val="000000" w:themeColor="text1"/>
                <w:sz w:val="22"/>
                <w:szCs w:val="22"/>
                <w:vertAlign w:val="superscript"/>
              </w:rPr>
              <w:t>o</w:t>
            </w:r>
            <w:r w:rsidRPr="0064139C">
              <w:rPr>
                <w:rFonts w:ascii="Arial" w:hAnsi="Arial" w:cs="Arial"/>
                <w:color w:val="000000" w:themeColor="text1"/>
                <w:sz w:val="22"/>
                <w:szCs w:val="22"/>
              </w:rPr>
              <w:t xml:space="preserve"> 28W</w:t>
            </w:r>
          </w:p>
        </w:tc>
        <w:tc>
          <w:tcPr>
            <w:tcW w:w="3492" w:type="dxa"/>
          </w:tcPr>
          <w:p w14:paraId="3385485D" w14:textId="77777777" w:rsidR="002622E9" w:rsidRPr="00E33D07" w:rsidRDefault="002622E9" w:rsidP="00292A24">
            <w:pPr>
              <w:jc w:val="center"/>
              <w:rPr>
                <w:rFonts w:ascii="Arial" w:hAnsi="Arial" w:cs="Arial"/>
                <w:sz w:val="22"/>
                <w:szCs w:val="22"/>
              </w:rPr>
            </w:pPr>
          </w:p>
          <w:p w14:paraId="1B35DD8C" w14:textId="77777777" w:rsidR="002622E9" w:rsidRPr="0064139C" w:rsidRDefault="002622E9" w:rsidP="00292A24">
            <w:pPr>
              <w:jc w:val="center"/>
              <w:rPr>
                <w:rFonts w:ascii="Arial" w:hAnsi="Arial" w:cs="Arial"/>
                <w:sz w:val="22"/>
                <w:szCs w:val="22"/>
              </w:rPr>
            </w:pPr>
          </w:p>
          <w:p w14:paraId="7C80FB74" w14:textId="77777777" w:rsidR="002622E9" w:rsidRPr="0064139C" w:rsidRDefault="002622E9" w:rsidP="00292A24">
            <w:pPr>
              <w:jc w:val="center"/>
              <w:rPr>
                <w:rFonts w:ascii="Arial" w:hAnsi="Arial" w:cs="Arial"/>
                <w:sz w:val="22"/>
                <w:szCs w:val="22"/>
              </w:rPr>
            </w:pPr>
          </w:p>
          <w:p w14:paraId="7B3B88CC" w14:textId="77777777" w:rsidR="002622E9" w:rsidRPr="0064139C" w:rsidRDefault="002622E9" w:rsidP="00292A24">
            <w:pPr>
              <w:jc w:val="center"/>
              <w:rPr>
                <w:rFonts w:ascii="Arial" w:hAnsi="Arial" w:cs="Arial"/>
                <w:sz w:val="22"/>
                <w:szCs w:val="22"/>
              </w:rPr>
            </w:pPr>
            <w:r w:rsidRPr="0064139C">
              <w:rPr>
                <w:rFonts w:ascii="Arial" w:hAnsi="Arial" w:cs="Arial"/>
                <w:sz w:val="22"/>
                <w:szCs w:val="22"/>
              </w:rPr>
              <w:t>01 January to 15</w:t>
            </w:r>
            <w:r w:rsidRPr="0064139C">
              <w:rPr>
                <w:rFonts w:ascii="Arial" w:hAnsi="Arial" w:cs="Arial"/>
                <w:sz w:val="22"/>
                <w:szCs w:val="22"/>
                <w:vertAlign w:val="superscript"/>
              </w:rPr>
              <w:t>th</w:t>
            </w:r>
            <w:r w:rsidRPr="0064139C">
              <w:rPr>
                <w:rFonts w:ascii="Arial" w:hAnsi="Arial" w:cs="Arial"/>
                <w:sz w:val="22"/>
                <w:szCs w:val="22"/>
              </w:rPr>
              <w:t xml:space="preserve"> March</w:t>
            </w:r>
          </w:p>
        </w:tc>
        <w:tc>
          <w:tcPr>
            <w:tcW w:w="3268" w:type="dxa"/>
          </w:tcPr>
          <w:p w14:paraId="35FBFD76" w14:textId="77777777" w:rsidR="002622E9" w:rsidRPr="0064139C" w:rsidRDefault="002622E9" w:rsidP="00292A24">
            <w:pPr>
              <w:rPr>
                <w:rFonts w:ascii="Arial" w:hAnsi="Arial" w:cs="Arial"/>
                <w:sz w:val="22"/>
                <w:szCs w:val="22"/>
              </w:rPr>
            </w:pPr>
          </w:p>
        </w:tc>
      </w:tr>
      <w:tr w:rsidR="002374AB" w:rsidRPr="0033274A" w14:paraId="0204DBAF" w14:textId="77777777" w:rsidTr="00292A24">
        <w:trPr>
          <w:trHeight w:val="189"/>
        </w:trPr>
        <w:tc>
          <w:tcPr>
            <w:tcW w:w="1271" w:type="dxa"/>
          </w:tcPr>
          <w:p w14:paraId="0E5018C3" w14:textId="77777777" w:rsidR="002374AB" w:rsidRPr="0064139C" w:rsidRDefault="002374AB" w:rsidP="00292A24">
            <w:pPr>
              <w:jc w:val="center"/>
              <w:rPr>
                <w:rFonts w:ascii="Arial" w:hAnsi="Arial" w:cs="Arial"/>
                <w:sz w:val="22"/>
                <w:szCs w:val="22"/>
              </w:rPr>
            </w:pPr>
          </w:p>
          <w:p w14:paraId="75BDF40F" w14:textId="46B5E893" w:rsidR="002374AB" w:rsidRPr="0064139C" w:rsidRDefault="00A90268" w:rsidP="00292A24">
            <w:pPr>
              <w:jc w:val="center"/>
              <w:rPr>
                <w:rFonts w:ascii="Arial" w:hAnsi="Arial" w:cs="Arial"/>
                <w:sz w:val="22"/>
                <w:szCs w:val="22"/>
              </w:rPr>
            </w:pPr>
            <w:r>
              <w:rPr>
                <w:rFonts w:ascii="Arial" w:hAnsi="Arial" w:cs="Arial"/>
                <w:sz w:val="22"/>
                <w:szCs w:val="22"/>
              </w:rPr>
              <w:t>8</w:t>
            </w:r>
          </w:p>
        </w:tc>
        <w:tc>
          <w:tcPr>
            <w:tcW w:w="2835" w:type="dxa"/>
          </w:tcPr>
          <w:p w14:paraId="1547CAE5" w14:textId="77777777" w:rsidR="00632B4C" w:rsidRPr="0064139C" w:rsidRDefault="00632B4C" w:rsidP="00292A24">
            <w:pPr>
              <w:jc w:val="center"/>
              <w:rPr>
                <w:rFonts w:ascii="Arial" w:hAnsi="Arial" w:cs="Arial"/>
                <w:color w:val="000000"/>
                <w:sz w:val="22"/>
                <w:szCs w:val="22"/>
              </w:rPr>
            </w:pPr>
          </w:p>
          <w:p w14:paraId="1348DC03" w14:textId="05CCE522" w:rsidR="002374AB" w:rsidRPr="0064139C" w:rsidRDefault="002374AB" w:rsidP="00292A24">
            <w:pPr>
              <w:jc w:val="center"/>
              <w:rPr>
                <w:rFonts w:ascii="Arial" w:hAnsi="Arial" w:cs="Arial"/>
                <w:sz w:val="22"/>
                <w:szCs w:val="22"/>
              </w:rPr>
            </w:pPr>
            <w:r w:rsidRPr="0064139C">
              <w:rPr>
                <w:rFonts w:ascii="Arial" w:hAnsi="Arial" w:cs="Arial"/>
                <w:color w:val="000000"/>
                <w:sz w:val="22"/>
                <w:szCs w:val="22"/>
              </w:rPr>
              <w:t xml:space="preserve">West Bank </w:t>
            </w:r>
          </w:p>
        </w:tc>
        <w:tc>
          <w:tcPr>
            <w:tcW w:w="3084" w:type="dxa"/>
          </w:tcPr>
          <w:p w14:paraId="40025CAF" w14:textId="1E0B4415" w:rsidR="002374AB" w:rsidRPr="0064139C" w:rsidRDefault="002374AB" w:rsidP="000F7485">
            <w:pPr>
              <w:rPr>
                <w:rFonts w:ascii="Arial" w:hAnsi="Arial" w:cs="Arial"/>
                <w:color w:val="000000" w:themeColor="text1"/>
                <w:sz w:val="22"/>
                <w:szCs w:val="22"/>
              </w:rPr>
            </w:pPr>
            <w:r w:rsidRPr="0064139C">
              <w:rPr>
                <w:rFonts w:ascii="Arial" w:hAnsi="Arial" w:cs="Arial"/>
                <w:color w:val="000000" w:themeColor="text1"/>
                <w:sz w:val="22"/>
                <w:szCs w:val="22"/>
              </w:rPr>
              <w:t>57</w:t>
            </w:r>
            <w:r w:rsidR="003C6B6C" w:rsidRPr="0064139C">
              <w:rPr>
                <w:rFonts w:ascii="Arial" w:hAnsi="Arial" w:cs="Arial"/>
                <w:color w:val="000000" w:themeColor="text1"/>
                <w:sz w:val="22"/>
                <w:szCs w:val="22"/>
                <w:vertAlign w:val="superscript"/>
              </w:rPr>
              <w:t>o</w:t>
            </w:r>
            <w:r w:rsidR="00CA6EC3"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15</w:t>
            </w:r>
            <w:r w:rsidR="00CA6EC3" w:rsidRPr="0064139C">
              <w:rPr>
                <w:rFonts w:ascii="Arial" w:hAnsi="Arial" w:cs="Arial"/>
                <w:color w:val="000000" w:themeColor="text1"/>
                <w:sz w:val="22"/>
                <w:szCs w:val="22"/>
              </w:rPr>
              <w:t xml:space="preserve">N </w:t>
            </w:r>
            <w:r w:rsidR="00226F90" w:rsidRPr="0064139C">
              <w:rPr>
                <w:rFonts w:ascii="Arial" w:hAnsi="Arial" w:cs="Arial"/>
                <w:color w:val="000000" w:themeColor="text1"/>
                <w:sz w:val="22"/>
                <w:szCs w:val="22"/>
              </w:rPr>
              <w:t>-</w:t>
            </w:r>
            <w:r w:rsidR="00632B4C"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05</w:t>
            </w:r>
            <w:r w:rsidR="003C6B6C" w:rsidRPr="0064139C">
              <w:rPr>
                <w:rFonts w:ascii="Arial" w:hAnsi="Arial" w:cs="Arial"/>
                <w:color w:val="000000" w:themeColor="text1"/>
                <w:sz w:val="22"/>
                <w:szCs w:val="22"/>
                <w:vertAlign w:val="superscript"/>
              </w:rPr>
              <w:t>o</w:t>
            </w:r>
            <w:r w:rsidR="00CA6EC3"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w:t>
            </w:r>
            <w:r w:rsidR="00CA6EC3" w:rsidRPr="0064139C">
              <w:rPr>
                <w:rFonts w:ascii="Arial" w:hAnsi="Arial" w:cs="Arial"/>
                <w:color w:val="000000" w:themeColor="text1"/>
                <w:sz w:val="22"/>
                <w:szCs w:val="22"/>
              </w:rPr>
              <w:t>1</w:t>
            </w:r>
            <w:r w:rsidR="00EA77E2">
              <w:rPr>
                <w:rFonts w:ascii="Arial" w:hAnsi="Arial" w:cs="Arial"/>
                <w:color w:val="000000" w:themeColor="text1"/>
                <w:sz w:val="22"/>
                <w:szCs w:val="22"/>
              </w:rPr>
              <w:t>E</w:t>
            </w:r>
          </w:p>
          <w:p w14:paraId="35AA89FB" w14:textId="313FA0BD" w:rsidR="002374AB" w:rsidRPr="0064139C" w:rsidRDefault="002374AB" w:rsidP="000F7485">
            <w:pPr>
              <w:rPr>
                <w:rFonts w:ascii="Arial" w:hAnsi="Arial" w:cs="Arial"/>
                <w:color w:val="000000" w:themeColor="text1"/>
                <w:sz w:val="22"/>
                <w:szCs w:val="22"/>
              </w:rPr>
            </w:pPr>
            <w:r w:rsidRPr="0064139C">
              <w:rPr>
                <w:rFonts w:ascii="Arial" w:hAnsi="Arial" w:cs="Arial"/>
                <w:color w:val="000000" w:themeColor="text1"/>
                <w:sz w:val="22"/>
                <w:szCs w:val="22"/>
              </w:rPr>
              <w:t>56</w:t>
            </w:r>
            <w:r w:rsidR="003C6B6C" w:rsidRPr="0064139C">
              <w:rPr>
                <w:rFonts w:ascii="Arial" w:hAnsi="Arial" w:cs="Arial"/>
                <w:color w:val="000000" w:themeColor="text1"/>
                <w:sz w:val="22"/>
                <w:szCs w:val="22"/>
                <w:vertAlign w:val="superscript"/>
              </w:rPr>
              <w:t>o</w:t>
            </w:r>
            <w:r w:rsidR="00CA6EC3"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56</w:t>
            </w:r>
            <w:r w:rsidR="00CA6EC3" w:rsidRPr="0064139C">
              <w:rPr>
                <w:rFonts w:ascii="Arial" w:hAnsi="Arial" w:cs="Arial"/>
                <w:color w:val="000000" w:themeColor="text1"/>
                <w:sz w:val="22"/>
                <w:szCs w:val="22"/>
              </w:rPr>
              <w:t xml:space="preserve">N </w:t>
            </w:r>
            <w:r w:rsidR="00226F90" w:rsidRPr="0064139C">
              <w:rPr>
                <w:rFonts w:ascii="Arial" w:hAnsi="Arial" w:cs="Arial"/>
                <w:color w:val="000000" w:themeColor="text1"/>
                <w:sz w:val="22"/>
                <w:szCs w:val="22"/>
              </w:rPr>
              <w:t>-</w:t>
            </w:r>
            <w:r w:rsidR="003C6B6C"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05</w:t>
            </w:r>
            <w:r w:rsidR="003C6B6C" w:rsidRPr="0064139C">
              <w:rPr>
                <w:rFonts w:ascii="Arial" w:hAnsi="Arial" w:cs="Arial"/>
                <w:color w:val="000000" w:themeColor="text1"/>
                <w:sz w:val="22"/>
                <w:szCs w:val="22"/>
                <w:vertAlign w:val="superscript"/>
              </w:rPr>
              <w:t>o</w:t>
            </w:r>
            <w:r w:rsidR="00CA6EC3"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00</w:t>
            </w:r>
            <w:r w:rsidR="00EA77E2">
              <w:rPr>
                <w:rFonts w:ascii="Arial" w:hAnsi="Arial" w:cs="Arial"/>
                <w:color w:val="000000" w:themeColor="text1"/>
                <w:sz w:val="22"/>
                <w:szCs w:val="22"/>
              </w:rPr>
              <w:t>E</w:t>
            </w:r>
          </w:p>
          <w:p w14:paraId="6A7C24F1" w14:textId="71063498" w:rsidR="002374AB" w:rsidRPr="0064139C" w:rsidRDefault="002374AB" w:rsidP="000F7485">
            <w:pPr>
              <w:rPr>
                <w:rFonts w:ascii="Arial" w:hAnsi="Arial" w:cs="Arial"/>
                <w:color w:val="000000" w:themeColor="text1"/>
                <w:sz w:val="22"/>
                <w:szCs w:val="22"/>
              </w:rPr>
            </w:pPr>
            <w:r w:rsidRPr="0064139C">
              <w:rPr>
                <w:rFonts w:ascii="Arial" w:hAnsi="Arial" w:cs="Arial"/>
                <w:color w:val="000000" w:themeColor="text1"/>
                <w:sz w:val="22"/>
                <w:szCs w:val="22"/>
              </w:rPr>
              <w:t>56</w:t>
            </w:r>
            <w:r w:rsidR="003C6B6C" w:rsidRPr="0064139C">
              <w:rPr>
                <w:rFonts w:ascii="Arial" w:hAnsi="Arial" w:cs="Arial"/>
                <w:color w:val="000000" w:themeColor="text1"/>
                <w:sz w:val="22"/>
                <w:szCs w:val="22"/>
                <w:vertAlign w:val="superscript"/>
              </w:rPr>
              <w:t>o</w:t>
            </w:r>
            <w:r w:rsidR="00CA6EC3"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56</w:t>
            </w:r>
            <w:r w:rsidR="00632B4C" w:rsidRPr="0064139C">
              <w:rPr>
                <w:rFonts w:ascii="Arial" w:hAnsi="Arial" w:cs="Arial"/>
                <w:color w:val="000000" w:themeColor="text1"/>
                <w:sz w:val="22"/>
                <w:szCs w:val="22"/>
              </w:rPr>
              <w:t xml:space="preserve">N </w:t>
            </w:r>
            <w:r w:rsidR="00226F90" w:rsidRPr="0064139C">
              <w:rPr>
                <w:rFonts w:ascii="Arial" w:hAnsi="Arial" w:cs="Arial"/>
                <w:color w:val="000000" w:themeColor="text1"/>
                <w:sz w:val="22"/>
                <w:szCs w:val="22"/>
              </w:rPr>
              <w:t>-</w:t>
            </w:r>
            <w:r w:rsidR="003C6B6C"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06</w:t>
            </w:r>
            <w:r w:rsidR="003C6B6C" w:rsidRPr="0064139C">
              <w:rPr>
                <w:rFonts w:ascii="Arial" w:hAnsi="Arial" w:cs="Arial"/>
                <w:color w:val="000000" w:themeColor="text1"/>
                <w:sz w:val="22"/>
                <w:szCs w:val="22"/>
                <w:vertAlign w:val="superscript"/>
              </w:rPr>
              <w:t>o</w:t>
            </w:r>
            <w:r w:rsidR="00632B4C"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20</w:t>
            </w:r>
            <w:r w:rsidR="00EA77E2">
              <w:rPr>
                <w:rFonts w:ascii="Arial" w:hAnsi="Arial" w:cs="Arial"/>
                <w:color w:val="000000" w:themeColor="text1"/>
                <w:sz w:val="22"/>
                <w:szCs w:val="22"/>
              </w:rPr>
              <w:t>E</w:t>
            </w:r>
          </w:p>
          <w:p w14:paraId="6D2D1C9B" w14:textId="161CA56E" w:rsidR="002374AB" w:rsidRPr="0064139C" w:rsidRDefault="002374AB" w:rsidP="00292A24">
            <w:pPr>
              <w:rPr>
                <w:rFonts w:ascii="Arial" w:hAnsi="Arial" w:cs="Arial"/>
                <w:color w:val="000000" w:themeColor="text1"/>
                <w:sz w:val="22"/>
                <w:szCs w:val="22"/>
              </w:rPr>
            </w:pPr>
            <w:r w:rsidRPr="0064139C">
              <w:rPr>
                <w:rFonts w:ascii="Arial" w:hAnsi="Arial" w:cs="Arial"/>
                <w:color w:val="000000" w:themeColor="text1"/>
                <w:sz w:val="22"/>
                <w:szCs w:val="22"/>
              </w:rPr>
              <w:t>57</w:t>
            </w:r>
            <w:r w:rsidR="003C6B6C" w:rsidRPr="0064139C">
              <w:rPr>
                <w:rFonts w:ascii="Arial" w:hAnsi="Arial" w:cs="Arial"/>
                <w:color w:val="000000" w:themeColor="text1"/>
                <w:sz w:val="22"/>
                <w:szCs w:val="22"/>
                <w:vertAlign w:val="superscript"/>
              </w:rPr>
              <w:t>o</w:t>
            </w:r>
            <w:r w:rsidR="00632B4C"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15</w:t>
            </w:r>
            <w:r w:rsidR="00632B4C" w:rsidRPr="0064139C">
              <w:rPr>
                <w:rFonts w:ascii="Arial" w:hAnsi="Arial" w:cs="Arial"/>
                <w:color w:val="000000" w:themeColor="text1"/>
                <w:sz w:val="22"/>
                <w:szCs w:val="22"/>
              </w:rPr>
              <w:t xml:space="preserve">N </w:t>
            </w:r>
            <w:r w:rsidR="00226F90" w:rsidRPr="0064139C">
              <w:rPr>
                <w:rFonts w:ascii="Arial" w:hAnsi="Arial" w:cs="Arial"/>
                <w:color w:val="000000" w:themeColor="text1"/>
                <w:sz w:val="22"/>
                <w:szCs w:val="22"/>
              </w:rPr>
              <w:t>-</w:t>
            </w:r>
            <w:r w:rsidR="003C6B6C"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06</w:t>
            </w:r>
            <w:r w:rsidR="003C6B6C" w:rsidRPr="0064139C">
              <w:rPr>
                <w:rFonts w:ascii="Arial" w:hAnsi="Arial" w:cs="Arial"/>
                <w:color w:val="000000" w:themeColor="text1"/>
                <w:sz w:val="22"/>
                <w:szCs w:val="22"/>
                <w:vertAlign w:val="superscript"/>
              </w:rPr>
              <w:t>o</w:t>
            </w:r>
            <w:r w:rsidR="00632B4C" w:rsidRPr="0064139C">
              <w:rPr>
                <w:rFonts w:ascii="Arial" w:hAnsi="Arial" w:cs="Arial"/>
                <w:color w:val="000000" w:themeColor="text1"/>
                <w:sz w:val="22"/>
                <w:szCs w:val="22"/>
              </w:rPr>
              <w:t xml:space="preserve"> </w:t>
            </w:r>
            <w:r w:rsidRPr="0064139C">
              <w:rPr>
                <w:rFonts w:ascii="Arial" w:hAnsi="Arial" w:cs="Arial"/>
                <w:color w:val="000000" w:themeColor="text1"/>
                <w:sz w:val="22"/>
                <w:szCs w:val="22"/>
              </w:rPr>
              <w:t>20</w:t>
            </w:r>
            <w:r w:rsidR="00EA77E2">
              <w:rPr>
                <w:rFonts w:ascii="Arial" w:hAnsi="Arial" w:cs="Arial"/>
                <w:color w:val="000000" w:themeColor="text1"/>
                <w:sz w:val="22"/>
                <w:szCs w:val="22"/>
              </w:rPr>
              <w:t>E</w:t>
            </w:r>
          </w:p>
        </w:tc>
        <w:tc>
          <w:tcPr>
            <w:tcW w:w="3492" w:type="dxa"/>
          </w:tcPr>
          <w:p w14:paraId="34C069C0" w14:textId="77777777" w:rsidR="002374AB" w:rsidRPr="0064139C" w:rsidRDefault="002374AB" w:rsidP="002374AB">
            <w:pPr>
              <w:pStyle w:val="NormalWeb"/>
              <w:rPr>
                <w:rFonts w:ascii="Arial" w:hAnsi="Arial" w:cs="Arial"/>
                <w:color w:val="000000"/>
                <w:sz w:val="22"/>
                <w:szCs w:val="22"/>
              </w:rPr>
            </w:pPr>
          </w:p>
          <w:p w14:paraId="76AF4504" w14:textId="5DA68A57" w:rsidR="002374AB" w:rsidRPr="0064139C" w:rsidRDefault="00CA6EC3" w:rsidP="000F7485">
            <w:pPr>
              <w:pStyle w:val="NormalWeb"/>
              <w:jc w:val="center"/>
              <w:rPr>
                <w:rFonts w:ascii="Arial" w:hAnsi="Arial" w:cs="Arial"/>
                <w:color w:val="000000"/>
                <w:sz w:val="22"/>
                <w:szCs w:val="22"/>
              </w:rPr>
            </w:pPr>
            <w:r w:rsidRPr="0064139C">
              <w:rPr>
                <w:rFonts w:ascii="Arial" w:hAnsi="Arial" w:cs="Arial"/>
                <w:color w:val="000000"/>
                <w:sz w:val="22"/>
                <w:szCs w:val="22"/>
              </w:rPr>
              <w:t>0</w:t>
            </w:r>
            <w:r w:rsidR="002374AB" w:rsidRPr="0064139C">
              <w:rPr>
                <w:rFonts w:ascii="Arial" w:hAnsi="Arial" w:cs="Arial"/>
                <w:color w:val="000000"/>
                <w:sz w:val="22"/>
                <w:szCs w:val="22"/>
              </w:rPr>
              <w:t>1 February-15 March</w:t>
            </w:r>
          </w:p>
        </w:tc>
        <w:tc>
          <w:tcPr>
            <w:tcW w:w="3268" w:type="dxa"/>
          </w:tcPr>
          <w:p w14:paraId="40A3DD3C" w14:textId="77777777" w:rsidR="002374AB" w:rsidRPr="0064139C" w:rsidRDefault="002374AB" w:rsidP="000F7485">
            <w:pPr>
              <w:jc w:val="center"/>
              <w:rPr>
                <w:rFonts w:ascii="Arial" w:hAnsi="Arial" w:cs="Arial"/>
                <w:sz w:val="22"/>
                <w:szCs w:val="22"/>
              </w:rPr>
            </w:pPr>
          </w:p>
          <w:p w14:paraId="17CE409D" w14:textId="106504A2" w:rsidR="00C16723" w:rsidRPr="0064139C" w:rsidRDefault="00C16723" w:rsidP="000F7485">
            <w:pPr>
              <w:jc w:val="center"/>
              <w:rPr>
                <w:rFonts w:ascii="Arial" w:hAnsi="Arial" w:cs="Arial"/>
                <w:sz w:val="22"/>
                <w:szCs w:val="22"/>
              </w:rPr>
            </w:pPr>
            <w:r w:rsidRPr="0064139C">
              <w:rPr>
                <w:rFonts w:ascii="Arial" w:hAnsi="Arial" w:cs="Arial"/>
                <w:color w:val="000000"/>
                <w:sz w:val="22"/>
                <w:szCs w:val="22"/>
              </w:rPr>
              <w:t>(18</w:t>
            </w:r>
            <w:r w:rsidR="008F73AB" w:rsidRPr="0064139C">
              <w:rPr>
                <w:rFonts w:ascii="Arial" w:hAnsi="Arial" w:cs="Arial"/>
                <w:color w:val="000000"/>
                <w:sz w:val="22"/>
                <w:szCs w:val="22"/>
              </w:rPr>
              <w:t xml:space="preserve"> </w:t>
            </w:r>
            <w:r w:rsidRPr="0064139C">
              <w:rPr>
                <w:rFonts w:ascii="Arial" w:hAnsi="Arial" w:cs="Arial"/>
                <w:color w:val="000000"/>
                <w:sz w:val="22"/>
                <w:szCs w:val="22"/>
              </w:rPr>
              <w:t>x</w:t>
            </w:r>
            <w:r w:rsidR="008F73AB" w:rsidRPr="0064139C">
              <w:rPr>
                <w:rFonts w:ascii="Arial" w:hAnsi="Arial" w:cs="Arial"/>
                <w:color w:val="000000"/>
                <w:sz w:val="22"/>
                <w:szCs w:val="22"/>
              </w:rPr>
              <w:t xml:space="preserve"> </w:t>
            </w:r>
            <w:r w:rsidRPr="0064139C">
              <w:rPr>
                <w:rFonts w:ascii="Arial" w:hAnsi="Arial" w:cs="Arial"/>
                <w:color w:val="000000"/>
                <w:sz w:val="22"/>
                <w:szCs w:val="22"/>
              </w:rPr>
              <w:t>4 nm)</w:t>
            </w:r>
          </w:p>
          <w:p w14:paraId="3CF79B12" w14:textId="55D7534F" w:rsidR="00C16723" w:rsidRPr="0064139C" w:rsidRDefault="00C16723" w:rsidP="000F7485">
            <w:pPr>
              <w:jc w:val="center"/>
              <w:rPr>
                <w:rFonts w:ascii="Arial" w:hAnsi="Arial" w:cs="Arial"/>
                <w:sz w:val="22"/>
                <w:szCs w:val="22"/>
              </w:rPr>
            </w:pPr>
          </w:p>
        </w:tc>
      </w:tr>
      <w:tr w:rsidR="003C6B6C" w:rsidRPr="0033274A" w14:paraId="44E84B07" w14:textId="77777777" w:rsidTr="00292A24">
        <w:trPr>
          <w:trHeight w:val="189"/>
        </w:trPr>
        <w:tc>
          <w:tcPr>
            <w:tcW w:w="1271" w:type="dxa"/>
          </w:tcPr>
          <w:p w14:paraId="5A2CD73A" w14:textId="77777777" w:rsidR="00C16723" w:rsidRPr="0064139C" w:rsidRDefault="00C16723" w:rsidP="00292A24">
            <w:pPr>
              <w:jc w:val="center"/>
              <w:rPr>
                <w:rFonts w:ascii="Arial" w:hAnsi="Arial" w:cs="Arial"/>
                <w:sz w:val="22"/>
                <w:szCs w:val="22"/>
              </w:rPr>
            </w:pPr>
          </w:p>
          <w:p w14:paraId="342B0242" w14:textId="4BA829EA" w:rsidR="003C6B6C" w:rsidRPr="0064139C" w:rsidRDefault="00A90268" w:rsidP="00292A24">
            <w:pPr>
              <w:jc w:val="center"/>
              <w:rPr>
                <w:rFonts w:ascii="Arial" w:hAnsi="Arial" w:cs="Arial"/>
                <w:sz w:val="22"/>
                <w:szCs w:val="22"/>
              </w:rPr>
            </w:pPr>
            <w:r>
              <w:rPr>
                <w:rFonts w:ascii="Arial" w:hAnsi="Arial" w:cs="Arial"/>
                <w:sz w:val="22"/>
                <w:szCs w:val="22"/>
              </w:rPr>
              <w:t>9</w:t>
            </w:r>
          </w:p>
        </w:tc>
        <w:tc>
          <w:tcPr>
            <w:tcW w:w="2835" w:type="dxa"/>
          </w:tcPr>
          <w:p w14:paraId="739A425A" w14:textId="77777777" w:rsidR="00C16723" w:rsidRPr="0064139C" w:rsidRDefault="00C16723" w:rsidP="00292A24">
            <w:pPr>
              <w:jc w:val="center"/>
              <w:rPr>
                <w:rFonts w:ascii="Arial" w:hAnsi="Arial" w:cs="Arial"/>
                <w:color w:val="000000"/>
                <w:sz w:val="22"/>
                <w:szCs w:val="22"/>
              </w:rPr>
            </w:pPr>
          </w:p>
          <w:p w14:paraId="71026BF9" w14:textId="7FF070C0" w:rsidR="003C6B6C" w:rsidRPr="0064139C" w:rsidRDefault="00D81CA9" w:rsidP="00292A24">
            <w:pPr>
              <w:jc w:val="center"/>
              <w:rPr>
                <w:rFonts w:ascii="Arial" w:hAnsi="Arial" w:cs="Arial"/>
                <w:color w:val="000000"/>
                <w:sz w:val="22"/>
                <w:szCs w:val="22"/>
              </w:rPr>
            </w:pPr>
            <w:proofErr w:type="spellStart"/>
            <w:r w:rsidRPr="0064139C">
              <w:rPr>
                <w:rFonts w:ascii="Arial" w:hAnsi="Arial" w:cs="Arial"/>
                <w:color w:val="000000"/>
                <w:sz w:val="22"/>
                <w:szCs w:val="22"/>
              </w:rPr>
              <w:t>Revet</w:t>
            </w:r>
            <w:proofErr w:type="spellEnd"/>
          </w:p>
        </w:tc>
        <w:tc>
          <w:tcPr>
            <w:tcW w:w="3084" w:type="dxa"/>
          </w:tcPr>
          <w:p w14:paraId="1CEB27E1" w14:textId="05A58589" w:rsidR="00D81CA9" w:rsidRPr="0064139C" w:rsidRDefault="00D81CA9" w:rsidP="00D81CA9">
            <w:pPr>
              <w:rPr>
                <w:rFonts w:ascii="Arial" w:hAnsi="Arial" w:cs="Arial"/>
                <w:color w:val="000000"/>
                <w:sz w:val="22"/>
                <w:szCs w:val="22"/>
              </w:rPr>
            </w:pPr>
            <w:r w:rsidRPr="0064139C">
              <w:rPr>
                <w:rFonts w:ascii="Arial" w:hAnsi="Arial" w:cs="Arial"/>
                <w:color w:val="000000"/>
                <w:sz w:val="22"/>
                <w:szCs w:val="22"/>
              </w:rPr>
              <w:t>57</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28</w:t>
            </w:r>
            <w:r w:rsidR="008F73AB" w:rsidRPr="0064139C">
              <w:rPr>
                <w:rFonts w:ascii="Arial" w:hAnsi="Arial" w:cs="Arial"/>
                <w:color w:val="000000"/>
                <w:sz w:val="22"/>
                <w:szCs w:val="22"/>
              </w:rPr>
              <w:t>.</w:t>
            </w:r>
            <w:r w:rsidRPr="0064139C">
              <w:rPr>
                <w:rFonts w:ascii="Arial" w:hAnsi="Arial" w:cs="Arial"/>
                <w:color w:val="000000"/>
                <w:sz w:val="22"/>
                <w:szCs w:val="22"/>
              </w:rPr>
              <w:t>43</w:t>
            </w:r>
            <w:r w:rsidR="008F73AB" w:rsidRPr="0064139C">
              <w:rPr>
                <w:rFonts w:ascii="Arial" w:hAnsi="Arial" w:cs="Arial"/>
                <w:color w:val="000000"/>
                <w:sz w:val="22"/>
                <w:szCs w:val="22"/>
              </w:rPr>
              <w:t xml:space="preserve">N - </w:t>
            </w:r>
            <w:r w:rsidRPr="0064139C">
              <w:rPr>
                <w:rFonts w:ascii="Arial" w:hAnsi="Arial" w:cs="Arial"/>
                <w:color w:val="000000"/>
                <w:sz w:val="22"/>
                <w:szCs w:val="22"/>
              </w:rPr>
              <w:t>08</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05</w:t>
            </w:r>
            <w:r w:rsidR="008F73AB" w:rsidRPr="0064139C">
              <w:rPr>
                <w:rFonts w:ascii="Arial" w:hAnsi="Arial" w:cs="Arial"/>
                <w:color w:val="000000"/>
                <w:sz w:val="22"/>
                <w:szCs w:val="22"/>
              </w:rPr>
              <w:t>.</w:t>
            </w:r>
            <w:r w:rsidRPr="0064139C">
              <w:rPr>
                <w:rFonts w:ascii="Arial" w:hAnsi="Arial" w:cs="Arial"/>
                <w:color w:val="000000"/>
                <w:sz w:val="22"/>
                <w:szCs w:val="22"/>
              </w:rPr>
              <w:t>66</w:t>
            </w:r>
            <w:r w:rsidR="008F73AB" w:rsidRPr="0064139C">
              <w:rPr>
                <w:rFonts w:ascii="Arial" w:hAnsi="Arial" w:cs="Arial"/>
                <w:color w:val="000000"/>
                <w:sz w:val="22"/>
                <w:szCs w:val="22"/>
              </w:rPr>
              <w:t>E</w:t>
            </w:r>
            <w:r w:rsidRPr="0064139C">
              <w:rPr>
                <w:rFonts w:ascii="Arial" w:hAnsi="Arial" w:cs="Arial"/>
                <w:color w:val="000000"/>
                <w:sz w:val="22"/>
                <w:szCs w:val="22"/>
              </w:rPr>
              <w:t xml:space="preserve"> </w:t>
            </w:r>
          </w:p>
          <w:p w14:paraId="4C81FCA3" w14:textId="3FAFB9FA" w:rsidR="00D81CA9" w:rsidRPr="0064139C" w:rsidRDefault="00D81CA9" w:rsidP="00D81CA9">
            <w:pPr>
              <w:rPr>
                <w:rFonts w:ascii="Arial" w:hAnsi="Arial" w:cs="Arial"/>
                <w:color w:val="000000"/>
                <w:sz w:val="22"/>
                <w:szCs w:val="22"/>
              </w:rPr>
            </w:pPr>
            <w:r w:rsidRPr="0064139C">
              <w:rPr>
                <w:rFonts w:ascii="Arial" w:hAnsi="Arial" w:cs="Arial"/>
                <w:color w:val="000000"/>
                <w:sz w:val="22"/>
                <w:szCs w:val="22"/>
              </w:rPr>
              <w:t>57</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27</w:t>
            </w:r>
            <w:r w:rsidR="008F73AB" w:rsidRPr="0064139C">
              <w:rPr>
                <w:rFonts w:ascii="Arial" w:hAnsi="Arial" w:cs="Arial"/>
                <w:color w:val="000000"/>
                <w:sz w:val="22"/>
                <w:szCs w:val="22"/>
              </w:rPr>
              <w:t xml:space="preserve">.44N - </w:t>
            </w:r>
            <w:r w:rsidRPr="0064139C">
              <w:rPr>
                <w:rFonts w:ascii="Arial" w:hAnsi="Arial" w:cs="Arial"/>
                <w:color w:val="000000"/>
                <w:sz w:val="22"/>
                <w:szCs w:val="22"/>
              </w:rPr>
              <w:t>08</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07</w:t>
            </w:r>
            <w:r w:rsidR="008F73AB" w:rsidRPr="0064139C">
              <w:rPr>
                <w:rFonts w:ascii="Arial" w:hAnsi="Arial" w:cs="Arial"/>
                <w:color w:val="000000"/>
                <w:sz w:val="22"/>
                <w:szCs w:val="22"/>
              </w:rPr>
              <w:t>.</w:t>
            </w:r>
            <w:r w:rsidRPr="0064139C">
              <w:rPr>
                <w:rFonts w:ascii="Arial" w:hAnsi="Arial" w:cs="Arial"/>
                <w:color w:val="000000"/>
                <w:sz w:val="22"/>
                <w:szCs w:val="22"/>
              </w:rPr>
              <w:t>20</w:t>
            </w:r>
            <w:r w:rsidR="008F73AB" w:rsidRPr="0064139C">
              <w:rPr>
                <w:rFonts w:ascii="Arial" w:hAnsi="Arial" w:cs="Arial"/>
                <w:color w:val="000000"/>
                <w:sz w:val="22"/>
                <w:szCs w:val="22"/>
              </w:rPr>
              <w:t>E</w:t>
            </w:r>
            <w:r w:rsidRPr="0064139C">
              <w:rPr>
                <w:rFonts w:ascii="Arial" w:hAnsi="Arial" w:cs="Arial"/>
                <w:color w:val="000000"/>
                <w:sz w:val="22"/>
                <w:szCs w:val="22"/>
              </w:rPr>
              <w:t xml:space="preserve"> </w:t>
            </w:r>
          </w:p>
          <w:p w14:paraId="0ED3DF87" w14:textId="367BC5D8" w:rsidR="00D81CA9" w:rsidRPr="0064139C" w:rsidRDefault="00D81CA9" w:rsidP="00D81CA9">
            <w:pPr>
              <w:rPr>
                <w:rFonts w:ascii="Arial" w:hAnsi="Arial" w:cs="Arial"/>
                <w:color w:val="000000"/>
                <w:sz w:val="22"/>
                <w:szCs w:val="22"/>
              </w:rPr>
            </w:pPr>
            <w:r w:rsidRPr="0064139C">
              <w:rPr>
                <w:rFonts w:ascii="Arial" w:hAnsi="Arial" w:cs="Arial"/>
                <w:color w:val="000000"/>
                <w:sz w:val="22"/>
                <w:szCs w:val="22"/>
              </w:rPr>
              <w:t>57</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51</w:t>
            </w:r>
            <w:r w:rsidR="008F73AB" w:rsidRPr="0064139C">
              <w:rPr>
                <w:rFonts w:ascii="Arial" w:hAnsi="Arial" w:cs="Arial"/>
                <w:color w:val="000000"/>
                <w:sz w:val="22"/>
                <w:szCs w:val="22"/>
              </w:rPr>
              <w:t>.</w:t>
            </w:r>
            <w:r w:rsidRPr="0064139C">
              <w:rPr>
                <w:rFonts w:ascii="Arial" w:hAnsi="Arial" w:cs="Arial"/>
                <w:color w:val="000000"/>
                <w:sz w:val="22"/>
                <w:szCs w:val="22"/>
              </w:rPr>
              <w:t>77</w:t>
            </w:r>
            <w:r w:rsidR="008F73AB" w:rsidRPr="0064139C">
              <w:rPr>
                <w:rFonts w:ascii="Arial" w:hAnsi="Arial" w:cs="Arial"/>
                <w:color w:val="000000"/>
                <w:sz w:val="22"/>
                <w:szCs w:val="22"/>
              </w:rPr>
              <w:t xml:space="preserve">N - </w:t>
            </w:r>
            <w:r w:rsidRPr="0064139C">
              <w:rPr>
                <w:rFonts w:ascii="Arial" w:hAnsi="Arial" w:cs="Arial"/>
                <w:color w:val="000000"/>
                <w:sz w:val="22"/>
                <w:szCs w:val="22"/>
              </w:rPr>
              <w:t>09</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26</w:t>
            </w:r>
            <w:r w:rsidR="008F73AB" w:rsidRPr="0064139C">
              <w:rPr>
                <w:rFonts w:ascii="Arial" w:hAnsi="Arial" w:cs="Arial"/>
                <w:color w:val="000000"/>
                <w:sz w:val="22"/>
                <w:szCs w:val="22"/>
              </w:rPr>
              <w:t>.</w:t>
            </w:r>
            <w:r w:rsidRPr="0064139C">
              <w:rPr>
                <w:rFonts w:ascii="Arial" w:hAnsi="Arial" w:cs="Arial"/>
                <w:color w:val="000000"/>
                <w:sz w:val="22"/>
                <w:szCs w:val="22"/>
              </w:rPr>
              <w:t>33</w:t>
            </w:r>
            <w:r w:rsidR="008F73AB" w:rsidRPr="0064139C">
              <w:rPr>
                <w:rFonts w:ascii="Arial" w:hAnsi="Arial" w:cs="Arial"/>
                <w:color w:val="000000"/>
                <w:sz w:val="22"/>
                <w:szCs w:val="22"/>
              </w:rPr>
              <w:t>E</w:t>
            </w:r>
            <w:r w:rsidRPr="0064139C">
              <w:rPr>
                <w:rFonts w:ascii="Arial" w:hAnsi="Arial" w:cs="Arial"/>
                <w:color w:val="000000"/>
                <w:sz w:val="22"/>
                <w:szCs w:val="22"/>
              </w:rPr>
              <w:t xml:space="preserve"> </w:t>
            </w:r>
          </w:p>
          <w:p w14:paraId="04F53309" w14:textId="4561CCE8" w:rsidR="003C6B6C" w:rsidRPr="0064139C" w:rsidRDefault="00D81CA9" w:rsidP="00CA6EC3">
            <w:pPr>
              <w:rPr>
                <w:rFonts w:ascii="Arial" w:hAnsi="Arial" w:cs="Arial"/>
                <w:sz w:val="22"/>
                <w:szCs w:val="22"/>
              </w:rPr>
            </w:pPr>
            <w:r w:rsidRPr="0064139C">
              <w:rPr>
                <w:rFonts w:ascii="Arial" w:hAnsi="Arial" w:cs="Arial"/>
                <w:color w:val="000000"/>
                <w:sz w:val="22"/>
                <w:szCs w:val="22"/>
              </w:rPr>
              <w:t>57</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52</w:t>
            </w:r>
            <w:r w:rsidR="008F73AB" w:rsidRPr="0064139C">
              <w:rPr>
                <w:rFonts w:ascii="Arial" w:hAnsi="Arial" w:cs="Arial"/>
                <w:color w:val="000000"/>
                <w:sz w:val="22"/>
                <w:szCs w:val="22"/>
              </w:rPr>
              <w:t>.</w:t>
            </w:r>
            <w:r w:rsidRPr="0064139C">
              <w:rPr>
                <w:rFonts w:ascii="Arial" w:hAnsi="Arial" w:cs="Arial"/>
                <w:color w:val="000000"/>
                <w:sz w:val="22"/>
                <w:szCs w:val="22"/>
              </w:rPr>
              <w:t>88</w:t>
            </w:r>
            <w:r w:rsidR="008F73AB" w:rsidRPr="0064139C">
              <w:rPr>
                <w:rFonts w:ascii="Arial" w:hAnsi="Arial" w:cs="Arial"/>
                <w:color w:val="000000"/>
                <w:sz w:val="22"/>
                <w:szCs w:val="22"/>
              </w:rPr>
              <w:t xml:space="preserve">N - </w:t>
            </w:r>
            <w:r w:rsidRPr="0064139C">
              <w:rPr>
                <w:rFonts w:ascii="Arial" w:hAnsi="Arial" w:cs="Arial"/>
                <w:color w:val="000000"/>
                <w:sz w:val="22"/>
                <w:szCs w:val="22"/>
              </w:rPr>
              <w:t>09</w:t>
            </w:r>
            <w:r w:rsidR="008F73AB" w:rsidRPr="0064139C">
              <w:rPr>
                <w:rFonts w:ascii="Arial" w:hAnsi="Arial" w:cs="Arial"/>
                <w:color w:val="000000"/>
                <w:sz w:val="22"/>
                <w:szCs w:val="22"/>
                <w:vertAlign w:val="superscript"/>
              </w:rPr>
              <w:t>o</w:t>
            </w:r>
            <w:r w:rsidR="008F73AB" w:rsidRPr="0064139C">
              <w:rPr>
                <w:rFonts w:ascii="Arial" w:hAnsi="Arial" w:cs="Arial"/>
                <w:color w:val="000000"/>
                <w:sz w:val="22"/>
                <w:szCs w:val="22"/>
              </w:rPr>
              <w:t xml:space="preserve"> </w:t>
            </w:r>
            <w:r w:rsidRPr="0064139C">
              <w:rPr>
                <w:rFonts w:ascii="Arial" w:hAnsi="Arial" w:cs="Arial"/>
                <w:color w:val="000000"/>
                <w:sz w:val="22"/>
                <w:szCs w:val="22"/>
              </w:rPr>
              <w:t>25</w:t>
            </w:r>
            <w:r w:rsidR="008F73AB" w:rsidRPr="0064139C">
              <w:rPr>
                <w:rFonts w:ascii="Arial" w:hAnsi="Arial" w:cs="Arial"/>
                <w:color w:val="000000"/>
                <w:sz w:val="22"/>
                <w:szCs w:val="22"/>
              </w:rPr>
              <w:t>.</w:t>
            </w:r>
            <w:r w:rsidRPr="0064139C">
              <w:rPr>
                <w:rFonts w:ascii="Arial" w:hAnsi="Arial" w:cs="Arial"/>
                <w:color w:val="000000"/>
                <w:sz w:val="22"/>
                <w:szCs w:val="22"/>
              </w:rPr>
              <w:t>00</w:t>
            </w:r>
            <w:r w:rsidR="008F73AB" w:rsidRPr="0064139C">
              <w:rPr>
                <w:rFonts w:ascii="Arial" w:hAnsi="Arial" w:cs="Arial"/>
                <w:color w:val="000000"/>
                <w:sz w:val="22"/>
                <w:szCs w:val="22"/>
              </w:rPr>
              <w:t>E</w:t>
            </w:r>
          </w:p>
        </w:tc>
        <w:tc>
          <w:tcPr>
            <w:tcW w:w="3492" w:type="dxa"/>
          </w:tcPr>
          <w:p w14:paraId="7AC0E86C" w14:textId="77777777" w:rsidR="00C16723" w:rsidRPr="0064139C" w:rsidRDefault="00C16723" w:rsidP="002374AB">
            <w:pPr>
              <w:pStyle w:val="NormalWeb"/>
              <w:rPr>
                <w:rFonts w:ascii="Arial" w:hAnsi="Arial" w:cs="Arial"/>
                <w:color w:val="000000"/>
                <w:sz w:val="22"/>
                <w:szCs w:val="22"/>
              </w:rPr>
            </w:pPr>
          </w:p>
          <w:p w14:paraId="4DB3923F" w14:textId="3E99A072" w:rsidR="003C6B6C" w:rsidRPr="0064139C" w:rsidRDefault="00D81CA9" w:rsidP="000F7485">
            <w:pPr>
              <w:pStyle w:val="NormalWeb"/>
              <w:jc w:val="center"/>
              <w:rPr>
                <w:rFonts w:ascii="Arial" w:hAnsi="Arial" w:cs="Arial"/>
                <w:color w:val="000000"/>
                <w:sz w:val="22"/>
                <w:szCs w:val="22"/>
              </w:rPr>
            </w:pPr>
            <w:r w:rsidRPr="0064139C">
              <w:rPr>
                <w:rFonts w:ascii="Arial" w:hAnsi="Arial" w:cs="Arial"/>
                <w:color w:val="000000"/>
                <w:sz w:val="22"/>
                <w:szCs w:val="22"/>
              </w:rPr>
              <w:t>01 February-15. March</w:t>
            </w:r>
          </w:p>
        </w:tc>
        <w:tc>
          <w:tcPr>
            <w:tcW w:w="3268" w:type="dxa"/>
          </w:tcPr>
          <w:p w14:paraId="65F45888" w14:textId="77777777" w:rsidR="00C16723" w:rsidRPr="0064139C" w:rsidRDefault="00C16723" w:rsidP="00C16723">
            <w:pPr>
              <w:jc w:val="center"/>
              <w:rPr>
                <w:rFonts w:ascii="Arial" w:hAnsi="Arial" w:cs="Arial"/>
                <w:color w:val="000000"/>
                <w:sz w:val="22"/>
                <w:szCs w:val="22"/>
              </w:rPr>
            </w:pPr>
          </w:p>
          <w:p w14:paraId="39094B09" w14:textId="57434CE4" w:rsidR="00C16723" w:rsidRPr="0064139C" w:rsidRDefault="00C16723" w:rsidP="000F7485">
            <w:pPr>
              <w:jc w:val="center"/>
              <w:rPr>
                <w:rFonts w:ascii="Arial" w:hAnsi="Arial" w:cs="Arial"/>
                <w:color w:val="000000"/>
                <w:sz w:val="22"/>
                <w:szCs w:val="22"/>
              </w:rPr>
            </w:pPr>
            <w:r w:rsidRPr="0064139C">
              <w:rPr>
                <w:rFonts w:ascii="Arial" w:hAnsi="Arial" w:cs="Arial"/>
                <w:color w:val="000000"/>
                <w:sz w:val="22"/>
                <w:szCs w:val="22"/>
              </w:rPr>
              <w:t>(1</w:t>
            </w:r>
            <w:r w:rsidR="008F73AB" w:rsidRPr="0064139C">
              <w:rPr>
                <w:rFonts w:ascii="Arial" w:hAnsi="Arial" w:cs="Arial"/>
                <w:color w:val="000000"/>
                <w:sz w:val="22"/>
                <w:szCs w:val="22"/>
              </w:rPr>
              <w:t>.</w:t>
            </w:r>
            <w:r w:rsidRPr="0064139C">
              <w:rPr>
                <w:rFonts w:ascii="Arial" w:hAnsi="Arial" w:cs="Arial"/>
                <w:color w:val="000000"/>
                <w:sz w:val="22"/>
                <w:szCs w:val="22"/>
              </w:rPr>
              <w:t>5</w:t>
            </w:r>
            <w:r w:rsidR="008F73AB" w:rsidRPr="0064139C">
              <w:rPr>
                <w:rFonts w:ascii="Arial" w:hAnsi="Arial" w:cs="Arial"/>
                <w:color w:val="000000"/>
                <w:sz w:val="22"/>
                <w:szCs w:val="22"/>
              </w:rPr>
              <w:t xml:space="preserve"> </w:t>
            </w:r>
            <w:r w:rsidRPr="0064139C">
              <w:rPr>
                <w:rFonts w:ascii="Arial" w:hAnsi="Arial" w:cs="Arial"/>
                <w:color w:val="000000"/>
                <w:sz w:val="22"/>
                <w:szCs w:val="22"/>
              </w:rPr>
              <w:t>x</w:t>
            </w:r>
            <w:r w:rsidR="008F73AB" w:rsidRPr="0064139C">
              <w:rPr>
                <w:rFonts w:ascii="Arial" w:hAnsi="Arial" w:cs="Arial"/>
                <w:color w:val="000000"/>
                <w:sz w:val="22"/>
                <w:szCs w:val="22"/>
              </w:rPr>
              <w:t xml:space="preserve"> </w:t>
            </w:r>
            <w:r w:rsidRPr="0064139C">
              <w:rPr>
                <w:rFonts w:ascii="Arial" w:hAnsi="Arial" w:cs="Arial"/>
                <w:color w:val="000000"/>
                <w:sz w:val="22"/>
                <w:szCs w:val="22"/>
              </w:rPr>
              <w:t>49 nm.)</w:t>
            </w:r>
          </w:p>
          <w:p w14:paraId="7CFE5AA4" w14:textId="77777777" w:rsidR="003C6B6C" w:rsidRPr="00E33D07" w:rsidRDefault="003C6B6C" w:rsidP="00292A24">
            <w:pPr>
              <w:rPr>
                <w:rFonts w:ascii="Arial" w:hAnsi="Arial" w:cs="Arial"/>
                <w:sz w:val="22"/>
                <w:szCs w:val="22"/>
              </w:rPr>
            </w:pPr>
          </w:p>
        </w:tc>
      </w:tr>
      <w:tr w:rsidR="003C6B6C" w:rsidRPr="0033274A" w14:paraId="6EB75678" w14:textId="77777777" w:rsidTr="00292A24">
        <w:trPr>
          <w:trHeight w:val="189"/>
        </w:trPr>
        <w:tc>
          <w:tcPr>
            <w:tcW w:w="1271" w:type="dxa"/>
          </w:tcPr>
          <w:p w14:paraId="3F326690" w14:textId="77777777" w:rsidR="00AC4CFF" w:rsidRPr="0064139C" w:rsidRDefault="00AC4CFF" w:rsidP="008F73AB">
            <w:pPr>
              <w:jc w:val="center"/>
              <w:rPr>
                <w:rFonts w:ascii="Arial" w:hAnsi="Arial" w:cs="Arial"/>
                <w:sz w:val="22"/>
                <w:szCs w:val="22"/>
              </w:rPr>
            </w:pPr>
          </w:p>
          <w:p w14:paraId="302F267F" w14:textId="0D5CE009" w:rsidR="003C6B6C" w:rsidRPr="0064139C" w:rsidRDefault="003C6B6C" w:rsidP="008F73AB">
            <w:pPr>
              <w:jc w:val="center"/>
              <w:rPr>
                <w:rFonts w:ascii="Arial" w:hAnsi="Arial" w:cs="Arial"/>
                <w:sz w:val="22"/>
                <w:szCs w:val="22"/>
              </w:rPr>
            </w:pPr>
            <w:r w:rsidRPr="0064139C">
              <w:rPr>
                <w:rFonts w:ascii="Arial" w:hAnsi="Arial" w:cs="Arial"/>
                <w:sz w:val="22"/>
                <w:szCs w:val="22"/>
              </w:rPr>
              <w:t>1</w:t>
            </w:r>
            <w:r w:rsidR="00A90268">
              <w:rPr>
                <w:rFonts w:ascii="Arial" w:hAnsi="Arial" w:cs="Arial"/>
                <w:sz w:val="22"/>
                <w:szCs w:val="22"/>
              </w:rPr>
              <w:t>0</w:t>
            </w:r>
          </w:p>
        </w:tc>
        <w:tc>
          <w:tcPr>
            <w:tcW w:w="2835" w:type="dxa"/>
          </w:tcPr>
          <w:p w14:paraId="1F785A09" w14:textId="77777777" w:rsidR="00AC4CFF" w:rsidRPr="0064139C" w:rsidRDefault="00AC4CFF" w:rsidP="008F73AB">
            <w:pPr>
              <w:jc w:val="center"/>
              <w:rPr>
                <w:rFonts w:ascii="Arial" w:hAnsi="Arial" w:cs="Arial"/>
                <w:color w:val="000000"/>
                <w:sz w:val="22"/>
                <w:szCs w:val="22"/>
              </w:rPr>
            </w:pPr>
          </w:p>
          <w:p w14:paraId="03DEE861" w14:textId="725344EA" w:rsidR="008F73AB" w:rsidRPr="0064139C" w:rsidRDefault="008F73AB" w:rsidP="000F7485">
            <w:pPr>
              <w:jc w:val="center"/>
              <w:rPr>
                <w:rFonts w:ascii="Arial" w:hAnsi="Arial" w:cs="Arial"/>
                <w:sz w:val="22"/>
                <w:szCs w:val="22"/>
              </w:rPr>
            </w:pPr>
            <w:proofErr w:type="spellStart"/>
            <w:r w:rsidRPr="0064139C">
              <w:rPr>
                <w:rFonts w:ascii="Arial" w:hAnsi="Arial" w:cs="Arial"/>
                <w:color w:val="000000"/>
                <w:sz w:val="22"/>
                <w:szCs w:val="22"/>
              </w:rPr>
              <w:t>Rabarberen</w:t>
            </w:r>
            <w:proofErr w:type="spellEnd"/>
          </w:p>
          <w:p w14:paraId="1BE4A796" w14:textId="77777777" w:rsidR="003C6B6C" w:rsidRPr="0064139C" w:rsidRDefault="003C6B6C" w:rsidP="008F73AB">
            <w:pPr>
              <w:jc w:val="center"/>
              <w:rPr>
                <w:rFonts w:ascii="Arial" w:hAnsi="Arial" w:cs="Arial"/>
                <w:color w:val="000000"/>
                <w:sz w:val="22"/>
                <w:szCs w:val="22"/>
              </w:rPr>
            </w:pPr>
          </w:p>
        </w:tc>
        <w:tc>
          <w:tcPr>
            <w:tcW w:w="3084" w:type="dxa"/>
          </w:tcPr>
          <w:p w14:paraId="08B8937B" w14:textId="6C52191E" w:rsidR="00AC4CFF" w:rsidRPr="0064139C" w:rsidRDefault="008F73AB" w:rsidP="008F73AB">
            <w:pPr>
              <w:rPr>
                <w:rFonts w:ascii="Arial" w:hAnsi="Arial" w:cs="Arial"/>
                <w:color w:val="000000"/>
                <w:sz w:val="22"/>
                <w:szCs w:val="22"/>
              </w:rPr>
            </w:pPr>
            <w:r w:rsidRPr="0064139C">
              <w:rPr>
                <w:rFonts w:ascii="Arial" w:hAnsi="Arial" w:cs="Arial"/>
                <w:color w:val="000000"/>
                <w:sz w:val="22"/>
                <w:szCs w:val="22"/>
              </w:rPr>
              <w:t>57</w:t>
            </w:r>
            <w:r w:rsidR="00AC4CFF" w:rsidRPr="0064139C">
              <w:rPr>
                <w:rFonts w:ascii="Arial" w:hAnsi="Arial" w:cs="Arial"/>
                <w:color w:val="000000"/>
                <w:sz w:val="22"/>
                <w:szCs w:val="22"/>
                <w:vertAlign w:val="superscript"/>
              </w:rPr>
              <w:t>o</w:t>
            </w:r>
            <w:r w:rsidR="00AC4CFF" w:rsidRPr="0064139C">
              <w:rPr>
                <w:rFonts w:ascii="Arial" w:hAnsi="Arial" w:cs="Arial"/>
                <w:color w:val="000000"/>
                <w:sz w:val="22"/>
                <w:szCs w:val="22"/>
              </w:rPr>
              <w:t xml:space="preserve"> </w:t>
            </w:r>
            <w:r w:rsidRPr="0064139C">
              <w:rPr>
                <w:rFonts w:ascii="Arial" w:hAnsi="Arial" w:cs="Arial"/>
                <w:color w:val="000000"/>
                <w:sz w:val="22"/>
                <w:szCs w:val="22"/>
              </w:rPr>
              <w:t>47</w:t>
            </w:r>
            <w:r w:rsidR="00AC4CFF" w:rsidRPr="0064139C">
              <w:rPr>
                <w:rFonts w:ascii="Arial" w:hAnsi="Arial" w:cs="Arial"/>
                <w:color w:val="000000"/>
                <w:sz w:val="22"/>
                <w:szCs w:val="22"/>
              </w:rPr>
              <w:t>.</w:t>
            </w:r>
            <w:r w:rsidRPr="0064139C">
              <w:rPr>
                <w:rFonts w:ascii="Arial" w:hAnsi="Arial" w:cs="Arial"/>
                <w:color w:val="000000"/>
                <w:sz w:val="22"/>
                <w:szCs w:val="22"/>
              </w:rPr>
              <w:t>00</w:t>
            </w:r>
            <w:r w:rsidR="00AC4CFF" w:rsidRPr="0064139C">
              <w:rPr>
                <w:rFonts w:ascii="Arial" w:hAnsi="Arial" w:cs="Arial"/>
                <w:color w:val="000000"/>
                <w:sz w:val="22"/>
                <w:szCs w:val="22"/>
              </w:rPr>
              <w:t xml:space="preserve">N </w:t>
            </w:r>
            <w:r w:rsidR="000F7485" w:rsidRPr="0064139C">
              <w:rPr>
                <w:rFonts w:ascii="Arial" w:hAnsi="Arial" w:cs="Arial"/>
                <w:color w:val="000000"/>
                <w:sz w:val="22"/>
                <w:szCs w:val="22"/>
              </w:rPr>
              <w:t>-</w:t>
            </w:r>
            <w:r w:rsidR="00AC4CFF" w:rsidRPr="0064139C">
              <w:rPr>
                <w:rFonts w:ascii="Arial" w:hAnsi="Arial" w:cs="Arial"/>
                <w:color w:val="000000"/>
                <w:sz w:val="22"/>
                <w:szCs w:val="22"/>
              </w:rPr>
              <w:t xml:space="preserve"> </w:t>
            </w:r>
            <w:r w:rsidRPr="0064139C">
              <w:rPr>
                <w:rFonts w:ascii="Arial" w:hAnsi="Arial" w:cs="Arial"/>
                <w:color w:val="000000"/>
                <w:sz w:val="22"/>
                <w:szCs w:val="22"/>
              </w:rPr>
              <w:t>11</w:t>
            </w:r>
            <w:r w:rsidR="000F7485" w:rsidRPr="0064139C">
              <w:rPr>
                <w:rFonts w:ascii="Arial" w:hAnsi="Arial" w:cs="Arial"/>
                <w:color w:val="000000"/>
                <w:sz w:val="22"/>
                <w:szCs w:val="22"/>
                <w:vertAlign w:val="superscript"/>
              </w:rPr>
              <w:t>o</w:t>
            </w:r>
            <w:r w:rsidR="00AC4CFF" w:rsidRPr="0064139C">
              <w:rPr>
                <w:rFonts w:ascii="Arial" w:hAnsi="Arial" w:cs="Arial"/>
                <w:color w:val="000000"/>
                <w:sz w:val="22"/>
                <w:szCs w:val="22"/>
              </w:rPr>
              <w:t xml:space="preserve"> </w:t>
            </w:r>
            <w:r w:rsidRPr="0064139C">
              <w:rPr>
                <w:rFonts w:ascii="Arial" w:hAnsi="Arial" w:cs="Arial"/>
                <w:color w:val="000000"/>
                <w:sz w:val="22"/>
                <w:szCs w:val="22"/>
              </w:rPr>
              <w:t>0</w:t>
            </w:r>
            <w:r w:rsidR="000F7485" w:rsidRPr="0064139C">
              <w:rPr>
                <w:rFonts w:ascii="Arial" w:hAnsi="Arial" w:cs="Arial"/>
                <w:color w:val="000000"/>
                <w:sz w:val="22"/>
                <w:szCs w:val="22"/>
              </w:rPr>
              <w:t>4.00E</w:t>
            </w:r>
          </w:p>
          <w:p w14:paraId="6147DFE4" w14:textId="249A78C1" w:rsidR="00AC4CFF" w:rsidRPr="0064139C" w:rsidRDefault="008F73AB" w:rsidP="008F73AB">
            <w:pPr>
              <w:rPr>
                <w:rFonts w:ascii="Arial" w:hAnsi="Arial" w:cs="Arial"/>
                <w:color w:val="000000"/>
                <w:sz w:val="22"/>
                <w:szCs w:val="22"/>
              </w:rPr>
            </w:pPr>
            <w:r w:rsidRPr="0064139C">
              <w:rPr>
                <w:rFonts w:ascii="Arial" w:hAnsi="Arial" w:cs="Arial"/>
                <w:color w:val="000000"/>
                <w:sz w:val="22"/>
                <w:szCs w:val="22"/>
              </w:rPr>
              <w:t>57</w:t>
            </w:r>
            <w:r w:rsidR="00AC4CFF" w:rsidRPr="0064139C">
              <w:rPr>
                <w:rFonts w:ascii="Arial" w:hAnsi="Arial" w:cs="Arial"/>
                <w:color w:val="000000"/>
                <w:sz w:val="22"/>
                <w:szCs w:val="22"/>
                <w:vertAlign w:val="superscript"/>
              </w:rPr>
              <w:t>o</w:t>
            </w:r>
            <w:r w:rsidR="00AC4CFF" w:rsidRPr="0064139C">
              <w:rPr>
                <w:rFonts w:ascii="Arial" w:hAnsi="Arial" w:cs="Arial"/>
                <w:color w:val="000000"/>
                <w:sz w:val="22"/>
                <w:szCs w:val="22"/>
              </w:rPr>
              <w:t xml:space="preserve"> </w:t>
            </w:r>
            <w:r w:rsidRPr="0064139C">
              <w:rPr>
                <w:rFonts w:ascii="Arial" w:hAnsi="Arial" w:cs="Arial"/>
                <w:color w:val="000000"/>
                <w:sz w:val="22"/>
                <w:szCs w:val="22"/>
              </w:rPr>
              <w:t>43</w:t>
            </w:r>
            <w:r w:rsidR="00AC4CFF" w:rsidRPr="0064139C">
              <w:rPr>
                <w:rFonts w:ascii="Arial" w:hAnsi="Arial" w:cs="Arial"/>
                <w:color w:val="000000"/>
                <w:sz w:val="22"/>
                <w:szCs w:val="22"/>
              </w:rPr>
              <w:t>.</w:t>
            </w:r>
            <w:r w:rsidRPr="0064139C">
              <w:rPr>
                <w:rFonts w:ascii="Arial" w:hAnsi="Arial" w:cs="Arial"/>
                <w:color w:val="000000"/>
                <w:sz w:val="22"/>
                <w:szCs w:val="22"/>
              </w:rPr>
              <w:t>00</w:t>
            </w:r>
            <w:r w:rsidR="00AC4CFF" w:rsidRPr="0064139C">
              <w:rPr>
                <w:rFonts w:ascii="Arial" w:hAnsi="Arial" w:cs="Arial"/>
                <w:color w:val="000000"/>
                <w:sz w:val="22"/>
                <w:szCs w:val="22"/>
              </w:rPr>
              <w:t xml:space="preserve">N </w:t>
            </w:r>
            <w:r w:rsidR="000F7485" w:rsidRPr="0064139C">
              <w:rPr>
                <w:rFonts w:ascii="Arial" w:hAnsi="Arial" w:cs="Arial"/>
                <w:color w:val="000000"/>
                <w:sz w:val="22"/>
                <w:szCs w:val="22"/>
              </w:rPr>
              <w:t>-</w:t>
            </w:r>
            <w:r w:rsidR="00AC4CFF" w:rsidRPr="0064139C">
              <w:rPr>
                <w:rFonts w:ascii="Arial" w:hAnsi="Arial" w:cs="Arial"/>
                <w:color w:val="000000"/>
                <w:sz w:val="22"/>
                <w:szCs w:val="22"/>
              </w:rPr>
              <w:t xml:space="preserve"> </w:t>
            </w:r>
            <w:r w:rsidRPr="0064139C">
              <w:rPr>
                <w:rFonts w:ascii="Arial" w:hAnsi="Arial" w:cs="Arial"/>
                <w:color w:val="000000"/>
                <w:sz w:val="22"/>
                <w:szCs w:val="22"/>
              </w:rPr>
              <w:t>11</w:t>
            </w:r>
            <w:r w:rsidR="000F7485" w:rsidRPr="0064139C">
              <w:rPr>
                <w:rFonts w:ascii="Arial" w:hAnsi="Arial" w:cs="Arial"/>
                <w:color w:val="000000"/>
                <w:sz w:val="22"/>
                <w:szCs w:val="22"/>
                <w:vertAlign w:val="superscript"/>
              </w:rPr>
              <w:t>o</w:t>
            </w:r>
            <w:r w:rsidR="00AC4CFF" w:rsidRPr="0064139C">
              <w:rPr>
                <w:rFonts w:ascii="Arial" w:hAnsi="Arial" w:cs="Arial"/>
                <w:color w:val="000000"/>
                <w:sz w:val="22"/>
                <w:szCs w:val="22"/>
              </w:rPr>
              <w:t xml:space="preserve"> </w:t>
            </w:r>
            <w:r w:rsidRPr="0064139C">
              <w:rPr>
                <w:rFonts w:ascii="Arial" w:hAnsi="Arial" w:cs="Arial"/>
                <w:color w:val="000000"/>
                <w:sz w:val="22"/>
                <w:szCs w:val="22"/>
              </w:rPr>
              <w:t>0</w:t>
            </w:r>
            <w:r w:rsidR="000F7485" w:rsidRPr="0064139C">
              <w:rPr>
                <w:rFonts w:ascii="Arial" w:hAnsi="Arial" w:cs="Arial"/>
                <w:color w:val="000000"/>
                <w:sz w:val="22"/>
                <w:szCs w:val="22"/>
              </w:rPr>
              <w:t>4.00E</w:t>
            </w:r>
          </w:p>
          <w:p w14:paraId="47E3FCCB" w14:textId="55174A78" w:rsidR="00AC4CFF" w:rsidRPr="0064139C" w:rsidRDefault="008F73AB" w:rsidP="008F73AB">
            <w:pPr>
              <w:rPr>
                <w:rFonts w:ascii="Arial" w:hAnsi="Arial" w:cs="Arial"/>
                <w:color w:val="000000"/>
                <w:sz w:val="22"/>
                <w:szCs w:val="22"/>
              </w:rPr>
            </w:pPr>
            <w:r w:rsidRPr="0064139C">
              <w:rPr>
                <w:rFonts w:ascii="Arial" w:hAnsi="Arial" w:cs="Arial"/>
                <w:color w:val="000000"/>
                <w:sz w:val="22"/>
                <w:szCs w:val="22"/>
              </w:rPr>
              <w:t>57</w:t>
            </w:r>
            <w:r w:rsidR="00AC4CFF" w:rsidRPr="0064139C">
              <w:rPr>
                <w:rFonts w:ascii="Arial" w:hAnsi="Arial" w:cs="Arial"/>
                <w:color w:val="000000"/>
                <w:sz w:val="22"/>
                <w:szCs w:val="22"/>
                <w:vertAlign w:val="superscript"/>
              </w:rPr>
              <w:t>o</w:t>
            </w:r>
            <w:r w:rsidR="00AC4CFF" w:rsidRPr="0064139C">
              <w:rPr>
                <w:rFonts w:ascii="Arial" w:hAnsi="Arial" w:cs="Arial"/>
                <w:color w:val="000000"/>
                <w:sz w:val="22"/>
                <w:szCs w:val="22"/>
              </w:rPr>
              <w:t xml:space="preserve"> </w:t>
            </w:r>
            <w:r w:rsidRPr="0064139C">
              <w:rPr>
                <w:rFonts w:ascii="Arial" w:hAnsi="Arial" w:cs="Arial"/>
                <w:color w:val="000000"/>
                <w:sz w:val="22"/>
                <w:szCs w:val="22"/>
              </w:rPr>
              <w:t>43</w:t>
            </w:r>
            <w:r w:rsidR="00AC4CFF" w:rsidRPr="0064139C">
              <w:rPr>
                <w:rFonts w:ascii="Arial" w:hAnsi="Arial" w:cs="Arial"/>
                <w:color w:val="000000"/>
                <w:sz w:val="22"/>
                <w:szCs w:val="22"/>
              </w:rPr>
              <w:t>.</w:t>
            </w:r>
            <w:r w:rsidRPr="0064139C">
              <w:rPr>
                <w:rFonts w:ascii="Arial" w:hAnsi="Arial" w:cs="Arial"/>
                <w:color w:val="000000"/>
                <w:sz w:val="22"/>
                <w:szCs w:val="22"/>
              </w:rPr>
              <w:t>00</w:t>
            </w:r>
            <w:r w:rsidR="00AC4CFF" w:rsidRPr="0064139C">
              <w:rPr>
                <w:rFonts w:ascii="Arial" w:hAnsi="Arial" w:cs="Arial"/>
                <w:color w:val="000000"/>
                <w:sz w:val="22"/>
                <w:szCs w:val="22"/>
              </w:rPr>
              <w:t xml:space="preserve">N </w:t>
            </w:r>
            <w:r w:rsidR="000F7485" w:rsidRPr="0064139C">
              <w:rPr>
                <w:rFonts w:ascii="Arial" w:hAnsi="Arial" w:cs="Arial"/>
                <w:color w:val="000000"/>
                <w:sz w:val="22"/>
                <w:szCs w:val="22"/>
              </w:rPr>
              <w:t>-</w:t>
            </w:r>
            <w:r w:rsidR="00AC4CFF" w:rsidRPr="0064139C">
              <w:rPr>
                <w:rFonts w:ascii="Arial" w:hAnsi="Arial" w:cs="Arial"/>
                <w:color w:val="000000"/>
                <w:sz w:val="22"/>
                <w:szCs w:val="22"/>
              </w:rPr>
              <w:t xml:space="preserve"> </w:t>
            </w:r>
            <w:r w:rsidRPr="0064139C">
              <w:rPr>
                <w:rFonts w:ascii="Arial" w:hAnsi="Arial" w:cs="Arial"/>
                <w:color w:val="000000"/>
                <w:sz w:val="22"/>
                <w:szCs w:val="22"/>
              </w:rPr>
              <w:t>11</w:t>
            </w:r>
            <w:r w:rsidR="000F7485" w:rsidRPr="0064139C">
              <w:rPr>
                <w:rFonts w:ascii="Arial" w:hAnsi="Arial" w:cs="Arial"/>
                <w:color w:val="000000"/>
                <w:sz w:val="22"/>
                <w:szCs w:val="22"/>
                <w:vertAlign w:val="superscript"/>
              </w:rPr>
              <w:t>o</w:t>
            </w:r>
            <w:r w:rsidR="000F7485" w:rsidRPr="0064139C">
              <w:rPr>
                <w:rFonts w:ascii="Arial" w:hAnsi="Arial" w:cs="Arial"/>
                <w:color w:val="000000"/>
                <w:sz w:val="22"/>
                <w:szCs w:val="22"/>
              </w:rPr>
              <w:t xml:space="preserve"> </w:t>
            </w:r>
            <w:r w:rsidRPr="0064139C">
              <w:rPr>
                <w:rFonts w:ascii="Arial" w:hAnsi="Arial" w:cs="Arial"/>
                <w:color w:val="000000"/>
                <w:sz w:val="22"/>
                <w:szCs w:val="22"/>
              </w:rPr>
              <w:t>09</w:t>
            </w:r>
            <w:r w:rsidR="000F7485" w:rsidRPr="0064139C">
              <w:rPr>
                <w:rFonts w:ascii="Arial" w:hAnsi="Arial" w:cs="Arial"/>
                <w:color w:val="000000"/>
                <w:sz w:val="22"/>
                <w:szCs w:val="22"/>
              </w:rPr>
              <w:t>.</w:t>
            </w:r>
            <w:r w:rsidRPr="0064139C">
              <w:rPr>
                <w:rFonts w:ascii="Arial" w:hAnsi="Arial" w:cs="Arial"/>
                <w:color w:val="000000"/>
                <w:sz w:val="22"/>
                <w:szCs w:val="22"/>
              </w:rPr>
              <w:t>00</w:t>
            </w:r>
            <w:r w:rsidR="000F7485" w:rsidRPr="0064139C">
              <w:rPr>
                <w:rFonts w:ascii="Arial" w:hAnsi="Arial" w:cs="Arial"/>
                <w:color w:val="000000"/>
                <w:sz w:val="22"/>
                <w:szCs w:val="22"/>
              </w:rPr>
              <w:t>E</w:t>
            </w:r>
            <w:r w:rsidRPr="0064139C">
              <w:rPr>
                <w:rFonts w:ascii="Arial" w:hAnsi="Arial" w:cs="Arial"/>
                <w:color w:val="000000"/>
                <w:sz w:val="22"/>
                <w:szCs w:val="22"/>
              </w:rPr>
              <w:t xml:space="preserve"> </w:t>
            </w:r>
          </w:p>
          <w:p w14:paraId="2DFDE9FA" w14:textId="47A33CB9" w:rsidR="003C6B6C" w:rsidRPr="0064139C" w:rsidRDefault="008F73AB" w:rsidP="00CA6EC3">
            <w:pPr>
              <w:rPr>
                <w:rFonts w:ascii="Arial" w:hAnsi="Arial" w:cs="Arial"/>
                <w:sz w:val="22"/>
                <w:szCs w:val="22"/>
              </w:rPr>
            </w:pPr>
            <w:r w:rsidRPr="0064139C">
              <w:rPr>
                <w:rFonts w:ascii="Arial" w:hAnsi="Arial" w:cs="Arial"/>
                <w:color w:val="000000"/>
                <w:sz w:val="22"/>
                <w:szCs w:val="22"/>
              </w:rPr>
              <w:t>57</w:t>
            </w:r>
            <w:r w:rsidR="00AC4CFF" w:rsidRPr="0064139C">
              <w:rPr>
                <w:rFonts w:ascii="Arial" w:hAnsi="Arial" w:cs="Arial"/>
                <w:color w:val="000000"/>
                <w:sz w:val="22"/>
                <w:szCs w:val="22"/>
                <w:vertAlign w:val="superscript"/>
              </w:rPr>
              <w:t>o</w:t>
            </w:r>
            <w:r w:rsidR="00AC4CFF" w:rsidRPr="0064139C">
              <w:rPr>
                <w:rFonts w:ascii="Arial" w:hAnsi="Arial" w:cs="Arial"/>
                <w:color w:val="000000"/>
                <w:sz w:val="22"/>
                <w:szCs w:val="22"/>
              </w:rPr>
              <w:t xml:space="preserve"> </w:t>
            </w:r>
            <w:r w:rsidRPr="0064139C">
              <w:rPr>
                <w:rFonts w:ascii="Arial" w:hAnsi="Arial" w:cs="Arial"/>
                <w:color w:val="000000"/>
                <w:sz w:val="22"/>
                <w:szCs w:val="22"/>
              </w:rPr>
              <w:t>47</w:t>
            </w:r>
            <w:r w:rsidR="00AC4CFF" w:rsidRPr="0064139C">
              <w:rPr>
                <w:rFonts w:ascii="Arial" w:hAnsi="Arial" w:cs="Arial"/>
                <w:color w:val="000000"/>
                <w:sz w:val="22"/>
                <w:szCs w:val="22"/>
              </w:rPr>
              <w:t>.</w:t>
            </w:r>
            <w:r w:rsidRPr="0064139C">
              <w:rPr>
                <w:rFonts w:ascii="Arial" w:hAnsi="Arial" w:cs="Arial"/>
                <w:color w:val="000000"/>
                <w:sz w:val="22"/>
                <w:szCs w:val="22"/>
              </w:rPr>
              <w:t>00</w:t>
            </w:r>
            <w:r w:rsidR="00AC4CFF" w:rsidRPr="0064139C">
              <w:rPr>
                <w:rFonts w:ascii="Arial" w:hAnsi="Arial" w:cs="Arial"/>
                <w:color w:val="000000"/>
                <w:sz w:val="22"/>
                <w:szCs w:val="22"/>
              </w:rPr>
              <w:t>N</w:t>
            </w:r>
            <w:r w:rsidR="000F7485" w:rsidRPr="0064139C">
              <w:rPr>
                <w:rFonts w:ascii="Arial" w:hAnsi="Arial" w:cs="Arial"/>
                <w:color w:val="000000"/>
                <w:sz w:val="22"/>
                <w:szCs w:val="22"/>
              </w:rPr>
              <w:t xml:space="preserve"> – </w:t>
            </w:r>
            <w:r w:rsidRPr="0064139C">
              <w:rPr>
                <w:rFonts w:ascii="Arial" w:hAnsi="Arial" w:cs="Arial"/>
                <w:color w:val="000000"/>
                <w:sz w:val="22"/>
                <w:szCs w:val="22"/>
              </w:rPr>
              <w:t>11</w:t>
            </w:r>
            <w:r w:rsidR="000F7485" w:rsidRPr="0064139C">
              <w:rPr>
                <w:rFonts w:ascii="Arial" w:hAnsi="Arial" w:cs="Arial"/>
                <w:color w:val="000000"/>
                <w:sz w:val="22"/>
                <w:szCs w:val="22"/>
                <w:vertAlign w:val="superscript"/>
              </w:rPr>
              <w:t>o</w:t>
            </w:r>
            <w:r w:rsidR="000F7485" w:rsidRPr="0064139C">
              <w:rPr>
                <w:rFonts w:ascii="Arial" w:hAnsi="Arial" w:cs="Arial"/>
                <w:color w:val="000000"/>
                <w:sz w:val="22"/>
                <w:szCs w:val="22"/>
              </w:rPr>
              <w:t xml:space="preserve"> </w:t>
            </w:r>
            <w:r w:rsidRPr="0064139C">
              <w:rPr>
                <w:rFonts w:ascii="Arial" w:hAnsi="Arial" w:cs="Arial"/>
                <w:color w:val="000000"/>
                <w:sz w:val="22"/>
                <w:szCs w:val="22"/>
              </w:rPr>
              <w:t>09</w:t>
            </w:r>
            <w:r w:rsidR="000F7485" w:rsidRPr="0064139C">
              <w:rPr>
                <w:rFonts w:ascii="Arial" w:hAnsi="Arial" w:cs="Arial"/>
                <w:color w:val="000000"/>
                <w:sz w:val="22"/>
                <w:szCs w:val="22"/>
              </w:rPr>
              <w:t>.</w:t>
            </w:r>
            <w:r w:rsidRPr="0064139C">
              <w:rPr>
                <w:rFonts w:ascii="Arial" w:hAnsi="Arial" w:cs="Arial"/>
                <w:color w:val="000000"/>
                <w:sz w:val="22"/>
                <w:szCs w:val="22"/>
              </w:rPr>
              <w:t>00</w:t>
            </w:r>
            <w:r w:rsidR="000F7485" w:rsidRPr="0064139C">
              <w:rPr>
                <w:rFonts w:ascii="Arial" w:hAnsi="Arial" w:cs="Arial"/>
                <w:color w:val="000000"/>
                <w:sz w:val="22"/>
                <w:szCs w:val="22"/>
              </w:rPr>
              <w:t>E</w:t>
            </w:r>
          </w:p>
        </w:tc>
        <w:tc>
          <w:tcPr>
            <w:tcW w:w="3492" w:type="dxa"/>
          </w:tcPr>
          <w:p w14:paraId="11D54A8C" w14:textId="77777777" w:rsidR="000F7485" w:rsidRPr="0064139C" w:rsidRDefault="000F7485" w:rsidP="008F73AB">
            <w:pPr>
              <w:pStyle w:val="NormalWeb"/>
              <w:jc w:val="center"/>
              <w:rPr>
                <w:rFonts w:ascii="Arial" w:hAnsi="Arial" w:cs="Arial"/>
                <w:color w:val="000000"/>
                <w:sz w:val="22"/>
                <w:szCs w:val="22"/>
              </w:rPr>
            </w:pPr>
          </w:p>
          <w:p w14:paraId="0105F66A" w14:textId="22682EBA" w:rsidR="008F73AB" w:rsidRPr="0064139C" w:rsidRDefault="008F73AB" w:rsidP="000F7485">
            <w:pPr>
              <w:pStyle w:val="NormalWeb"/>
              <w:jc w:val="center"/>
              <w:rPr>
                <w:rFonts w:ascii="Arial" w:hAnsi="Arial" w:cs="Arial"/>
                <w:color w:val="000000"/>
                <w:sz w:val="22"/>
                <w:szCs w:val="22"/>
              </w:rPr>
            </w:pPr>
            <w:r w:rsidRPr="0064139C">
              <w:rPr>
                <w:rFonts w:ascii="Arial" w:hAnsi="Arial" w:cs="Arial"/>
                <w:color w:val="000000"/>
                <w:sz w:val="22"/>
                <w:szCs w:val="22"/>
              </w:rPr>
              <w:t>01 February-15. March</w:t>
            </w:r>
          </w:p>
        </w:tc>
        <w:tc>
          <w:tcPr>
            <w:tcW w:w="3268" w:type="dxa"/>
          </w:tcPr>
          <w:p w14:paraId="7F16A95D" w14:textId="77777777" w:rsidR="00AC4CFF" w:rsidRPr="0064139C" w:rsidRDefault="00AC4CFF" w:rsidP="008F73AB">
            <w:pPr>
              <w:jc w:val="center"/>
              <w:rPr>
                <w:rFonts w:ascii="Arial" w:hAnsi="Arial" w:cs="Arial"/>
                <w:color w:val="000000"/>
                <w:sz w:val="22"/>
                <w:szCs w:val="22"/>
              </w:rPr>
            </w:pPr>
          </w:p>
          <w:p w14:paraId="4E04C51B" w14:textId="0B9570D7" w:rsidR="008F73AB" w:rsidRPr="0064139C" w:rsidRDefault="008F73AB" w:rsidP="008F73AB">
            <w:pPr>
              <w:jc w:val="center"/>
              <w:rPr>
                <w:rFonts w:ascii="Arial" w:hAnsi="Arial" w:cs="Arial"/>
                <w:color w:val="000000"/>
                <w:sz w:val="22"/>
                <w:szCs w:val="22"/>
              </w:rPr>
            </w:pPr>
            <w:r w:rsidRPr="0064139C">
              <w:rPr>
                <w:rFonts w:ascii="Arial" w:hAnsi="Arial" w:cs="Arial"/>
                <w:color w:val="000000"/>
                <w:sz w:val="22"/>
                <w:szCs w:val="22"/>
              </w:rPr>
              <w:t>East of Skagen</w:t>
            </w:r>
          </w:p>
          <w:p w14:paraId="3AB3E185" w14:textId="38016475" w:rsidR="008F73AB" w:rsidRPr="0064139C" w:rsidRDefault="008F73AB" w:rsidP="000F7485">
            <w:pPr>
              <w:jc w:val="center"/>
              <w:rPr>
                <w:rFonts w:ascii="Arial" w:hAnsi="Arial" w:cs="Arial"/>
                <w:sz w:val="22"/>
                <w:szCs w:val="22"/>
              </w:rPr>
            </w:pPr>
            <w:r w:rsidRPr="0064139C">
              <w:rPr>
                <w:rFonts w:ascii="Arial" w:hAnsi="Arial" w:cs="Arial"/>
                <w:color w:val="000000"/>
                <w:sz w:val="22"/>
                <w:szCs w:val="22"/>
              </w:rPr>
              <w:t>(2.7x4 nm)</w:t>
            </w:r>
          </w:p>
          <w:p w14:paraId="5CCAE4C6" w14:textId="77777777" w:rsidR="003C6B6C" w:rsidRPr="00E33D07" w:rsidRDefault="003C6B6C" w:rsidP="000F7485">
            <w:pPr>
              <w:jc w:val="center"/>
              <w:rPr>
                <w:rFonts w:ascii="Arial" w:hAnsi="Arial" w:cs="Arial"/>
                <w:sz w:val="22"/>
                <w:szCs w:val="22"/>
              </w:rPr>
            </w:pPr>
          </w:p>
        </w:tc>
      </w:tr>
    </w:tbl>
    <w:p w14:paraId="29B964F7" w14:textId="77777777" w:rsidR="002622E9" w:rsidRPr="0033274A" w:rsidRDefault="002622E9" w:rsidP="002622E9">
      <w:pPr>
        <w:rPr>
          <w:rFonts w:ascii="Arial" w:hAnsi="Arial" w:cs="Arial"/>
          <w:b/>
          <w:sz w:val="22"/>
          <w:szCs w:val="22"/>
        </w:rPr>
      </w:pPr>
    </w:p>
    <w:p w14:paraId="48633192" w14:textId="77777777" w:rsidR="002622E9" w:rsidRPr="0033274A" w:rsidRDefault="002622E9" w:rsidP="002622E9">
      <w:pPr>
        <w:rPr>
          <w:rFonts w:ascii="Arial" w:hAnsi="Arial" w:cs="Arial"/>
          <w:b/>
          <w:sz w:val="22"/>
          <w:szCs w:val="22"/>
        </w:rPr>
      </w:pPr>
    </w:p>
    <w:p w14:paraId="3AA67D37" w14:textId="65CB5343" w:rsidR="00D60F9E" w:rsidRDefault="00D60F9E" w:rsidP="00B422C9">
      <w:pPr>
        <w:jc w:val="both"/>
        <w:rPr>
          <w:rFonts w:ascii="Arial" w:hAnsi="Arial" w:cs="Arial"/>
          <w:sz w:val="22"/>
          <w:szCs w:val="22"/>
        </w:rPr>
      </w:pPr>
    </w:p>
    <w:p w14:paraId="444626FA" w14:textId="15B7F91F" w:rsidR="00146FB8" w:rsidRDefault="00146FB8" w:rsidP="00B422C9">
      <w:pPr>
        <w:jc w:val="both"/>
        <w:rPr>
          <w:rFonts w:ascii="Arial" w:hAnsi="Arial" w:cs="Arial"/>
          <w:sz w:val="22"/>
          <w:szCs w:val="22"/>
        </w:rPr>
      </w:pPr>
    </w:p>
    <w:p w14:paraId="4DDCC485" w14:textId="73824B5D" w:rsidR="00146FB8" w:rsidRDefault="00146FB8" w:rsidP="00B422C9">
      <w:pPr>
        <w:jc w:val="both"/>
        <w:rPr>
          <w:rFonts w:ascii="Arial" w:hAnsi="Arial" w:cs="Arial"/>
          <w:sz w:val="22"/>
          <w:szCs w:val="22"/>
        </w:rPr>
      </w:pPr>
    </w:p>
    <w:p w14:paraId="68923727" w14:textId="6222A180" w:rsidR="00146FB8" w:rsidRDefault="00146FB8" w:rsidP="00B422C9">
      <w:pPr>
        <w:jc w:val="both"/>
        <w:rPr>
          <w:rFonts w:ascii="Arial" w:hAnsi="Arial" w:cs="Arial"/>
          <w:sz w:val="22"/>
          <w:szCs w:val="22"/>
        </w:rPr>
      </w:pPr>
    </w:p>
    <w:p w14:paraId="659A8E07" w14:textId="5F677F76" w:rsidR="00146FB8" w:rsidRDefault="00146FB8" w:rsidP="00B422C9">
      <w:pPr>
        <w:jc w:val="both"/>
        <w:rPr>
          <w:rFonts w:ascii="Arial" w:hAnsi="Arial" w:cs="Arial"/>
          <w:sz w:val="22"/>
          <w:szCs w:val="22"/>
        </w:rPr>
      </w:pPr>
    </w:p>
    <w:p w14:paraId="2091A929" w14:textId="0F1354D3" w:rsidR="00146FB8" w:rsidRDefault="00146FB8" w:rsidP="00B422C9">
      <w:pPr>
        <w:jc w:val="both"/>
        <w:rPr>
          <w:rFonts w:ascii="Arial" w:hAnsi="Arial" w:cs="Arial"/>
          <w:sz w:val="22"/>
          <w:szCs w:val="22"/>
        </w:rPr>
      </w:pPr>
    </w:p>
    <w:p w14:paraId="73A9EEB4" w14:textId="5937573D" w:rsidR="00146FB8" w:rsidRDefault="00146FB8" w:rsidP="00B422C9">
      <w:pPr>
        <w:jc w:val="both"/>
        <w:rPr>
          <w:rFonts w:ascii="Arial" w:hAnsi="Arial" w:cs="Arial"/>
          <w:sz w:val="22"/>
          <w:szCs w:val="22"/>
        </w:rPr>
      </w:pPr>
    </w:p>
    <w:p w14:paraId="3B1AB612" w14:textId="7B9F43B3" w:rsidR="00146FB8" w:rsidRDefault="00146FB8" w:rsidP="00B422C9">
      <w:pPr>
        <w:jc w:val="both"/>
        <w:rPr>
          <w:rFonts w:ascii="Arial" w:hAnsi="Arial" w:cs="Arial"/>
          <w:sz w:val="22"/>
          <w:szCs w:val="22"/>
        </w:rPr>
      </w:pPr>
    </w:p>
    <w:p w14:paraId="27F5286F" w14:textId="031CEE4A" w:rsidR="00146FB8" w:rsidRDefault="00146FB8" w:rsidP="00B422C9">
      <w:pPr>
        <w:jc w:val="both"/>
        <w:rPr>
          <w:rFonts w:ascii="Arial" w:hAnsi="Arial" w:cs="Arial"/>
          <w:sz w:val="22"/>
          <w:szCs w:val="22"/>
        </w:rPr>
      </w:pPr>
    </w:p>
    <w:p w14:paraId="07EE36B2" w14:textId="58B50BC7" w:rsidR="00146FB8" w:rsidRDefault="00146FB8" w:rsidP="00B422C9">
      <w:pPr>
        <w:jc w:val="both"/>
        <w:rPr>
          <w:rFonts w:ascii="Arial" w:hAnsi="Arial" w:cs="Arial"/>
          <w:sz w:val="22"/>
          <w:szCs w:val="22"/>
        </w:rPr>
      </w:pPr>
    </w:p>
    <w:p w14:paraId="3491BC35" w14:textId="736334D6" w:rsidR="00146FB8" w:rsidRDefault="00146FB8" w:rsidP="00B422C9">
      <w:pPr>
        <w:jc w:val="both"/>
        <w:rPr>
          <w:rFonts w:ascii="Arial" w:hAnsi="Arial" w:cs="Arial"/>
          <w:sz w:val="22"/>
          <w:szCs w:val="22"/>
        </w:rPr>
      </w:pPr>
    </w:p>
    <w:p w14:paraId="6A78614D" w14:textId="0A89D460" w:rsidR="00146FB8" w:rsidRPr="0033274A" w:rsidRDefault="006E1B2C" w:rsidP="00B422C9">
      <w:pPr>
        <w:jc w:val="both"/>
        <w:rPr>
          <w:rFonts w:ascii="Arial" w:hAnsi="Arial" w:cs="Arial"/>
          <w:sz w:val="22"/>
          <w:szCs w:val="22"/>
        </w:rPr>
      </w:pPr>
      <w:r>
        <w:rPr>
          <w:rFonts w:ascii="Arial" w:hAnsi="Arial" w:cs="Arial"/>
          <w:noProof/>
          <w:sz w:val="22"/>
          <w:szCs w:val="22"/>
        </w:rPr>
        <w:lastRenderedPageBreak/>
        <w:drawing>
          <wp:inline distT="0" distB="0" distL="0" distR="0" wp14:anchorId="64A52A4F" wp14:editId="48EB0C79">
            <wp:extent cx="8908610" cy="6288431"/>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1 (1).png"/>
                    <pic:cNvPicPr/>
                  </pic:nvPicPr>
                  <pic:blipFill>
                    <a:blip r:embed="rId8">
                      <a:extLst>
                        <a:ext uri="{28A0092B-C50C-407E-A947-70E740481C1C}">
                          <a14:useLocalDpi xmlns:a14="http://schemas.microsoft.com/office/drawing/2010/main" val="0"/>
                        </a:ext>
                      </a:extLst>
                    </a:blip>
                    <a:stretch>
                      <a:fillRect/>
                    </a:stretch>
                  </pic:blipFill>
                  <pic:spPr>
                    <a:xfrm>
                      <a:off x="0" y="0"/>
                      <a:ext cx="8946088" cy="6314886"/>
                    </a:xfrm>
                    <a:prstGeom prst="rect">
                      <a:avLst/>
                    </a:prstGeom>
                  </pic:spPr>
                </pic:pic>
              </a:graphicData>
            </a:graphic>
          </wp:inline>
        </w:drawing>
      </w:r>
    </w:p>
    <w:sectPr w:rsidR="00146FB8" w:rsidRPr="0033274A" w:rsidSect="002622E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261B" w14:textId="77777777" w:rsidR="00EE3CEA" w:rsidRDefault="00EE3CEA" w:rsidP="00733116">
      <w:r>
        <w:separator/>
      </w:r>
    </w:p>
  </w:endnote>
  <w:endnote w:type="continuationSeparator" w:id="0">
    <w:p w14:paraId="5EF1FA36" w14:textId="77777777" w:rsidR="00EE3CEA" w:rsidRDefault="00EE3CEA" w:rsidP="0073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8A9B" w14:textId="77777777" w:rsidR="00EE3CEA" w:rsidRDefault="00EE3CEA" w:rsidP="00733116">
      <w:r>
        <w:separator/>
      </w:r>
    </w:p>
  </w:footnote>
  <w:footnote w:type="continuationSeparator" w:id="0">
    <w:p w14:paraId="6FC982D7" w14:textId="77777777" w:rsidR="00EE3CEA" w:rsidRDefault="00EE3CEA" w:rsidP="00733116">
      <w:r>
        <w:continuationSeparator/>
      </w:r>
    </w:p>
  </w:footnote>
  <w:footnote w:id="1">
    <w:p w14:paraId="65917263" w14:textId="3402A406" w:rsidR="00181184" w:rsidRDefault="00181184">
      <w:pPr>
        <w:pStyle w:val="FootnoteText"/>
      </w:pPr>
      <w:r w:rsidRPr="0075631F">
        <w:rPr>
          <w:rStyle w:val="FootnoteReference"/>
        </w:rPr>
        <w:footnoteRef/>
      </w:r>
      <w:r w:rsidRPr="0075631F">
        <w:t xml:space="preserve"> </w:t>
      </w:r>
      <w:r w:rsidR="0075631F" w:rsidRPr="009A0B86">
        <w:t>C</w:t>
      </w:r>
      <w:r w:rsidRPr="009A0B86">
        <w:t>od, haddock, saithe and plaice</w:t>
      </w:r>
      <w:r w:rsidRPr="0075631F">
        <w:t>.</w:t>
      </w:r>
    </w:p>
  </w:footnote>
  <w:footnote w:id="2">
    <w:p w14:paraId="1597B44D" w14:textId="0C868D9D" w:rsidR="00181184" w:rsidRDefault="00181184" w:rsidP="00DD7E1F">
      <w:pPr>
        <w:pStyle w:val="FootnoteText"/>
      </w:pPr>
      <w:r>
        <w:rPr>
          <w:rStyle w:val="FootnoteReference"/>
        </w:rPr>
        <w:footnoteRef/>
      </w:r>
      <w:r>
        <w:t xml:space="preserve"> </w:t>
      </w:r>
      <w:r w:rsidRPr="007F342D">
        <w:rPr>
          <w:rFonts w:ascii="Arial" w:hAnsi="Arial" w:cs="Arial"/>
          <w:sz w:val="18"/>
          <w:szCs w:val="18"/>
        </w:rPr>
        <w:t>Regulation (EU) 1380/2013 of the European parliament and of the Council of 11 December 2013</w:t>
      </w:r>
      <w:r>
        <w:rPr>
          <w:rFonts w:ascii="Arial" w:hAnsi="Arial" w:cs="Arial"/>
          <w:sz w:val="18"/>
          <w:szCs w:val="18"/>
        </w:rPr>
        <w:t>.</w:t>
      </w:r>
      <w:r w:rsidRPr="00D43FDF">
        <w:t xml:space="preserve"> </w:t>
      </w:r>
    </w:p>
  </w:footnote>
  <w:footnote w:id="3">
    <w:p w14:paraId="127E4344" w14:textId="77777777" w:rsidR="00181184" w:rsidRDefault="00181184" w:rsidP="007F342D">
      <w:pPr>
        <w:pStyle w:val="FootnoteText"/>
      </w:pPr>
      <w:r>
        <w:rPr>
          <w:rStyle w:val="FootnoteReference"/>
        </w:rPr>
        <w:footnoteRef/>
      </w:r>
      <w:r>
        <w:t xml:space="preserve"> Regulation (EU) 2018/973 of the European Parliament and Council of 4 July 2018. </w:t>
      </w:r>
    </w:p>
  </w:footnote>
  <w:footnote w:id="4">
    <w:p w14:paraId="5FD2B957" w14:textId="4B54B169" w:rsidR="00181184" w:rsidRDefault="00181184" w:rsidP="002C137A">
      <w:pPr>
        <w:pStyle w:val="FootnoteText"/>
      </w:pPr>
      <w:r>
        <w:rPr>
          <w:rStyle w:val="FootnoteReference"/>
        </w:rPr>
        <w:footnoteRef/>
      </w:r>
      <w:r>
        <w:t xml:space="preserve"> </w:t>
      </w:r>
      <w:r w:rsidRPr="0047385F">
        <w:t>C</w:t>
      </w:r>
      <w:r w:rsidR="002C1336">
        <w:t xml:space="preserve">ommission Implementing Regulation </w:t>
      </w:r>
      <w:r w:rsidRPr="0047385F">
        <w:t>(EU) 783/2011 of 5 August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D8B"/>
    <w:multiLevelType w:val="hybridMultilevel"/>
    <w:tmpl w:val="5DAE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A6A1C"/>
    <w:multiLevelType w:val="hybridMultilevel"/>
    <w:tmpl w:val="FD60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F67C3"/>
    <w:multiLevelType w:val="multilevel"/>
    <w:tmpl w:val="DEEC80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733F84"/>
    <w:multiLevelType w:val="hybridMultilevel"/>
    <w:tmpl w:val="1388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D0FD2"/>
    <w:multiLevelType w:val="hybridMultilevel"/>
    <w:tmpl w:val="8C7E573C"/>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562D69"/>
    <w:multiLevelType w:val="multilevel"/>
    <w:tmpl w:val="53D43E06"/>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EBF196A"/>
    <w:multiLevelType w:val="hybridMultilevel"/>
    <w:tmpl w:val="7A28C0DA"/>
    <w:lvl w:ilvl="0" w:tplc="08090005">
      <w:start w:val="1"/>
      <w:numFmt w:val="bullet"/>
      <w:lvlText w:val=""/>
      <w:lvlJc w:val="left"/>
      <w:pPr>
        <w:ind w:left="1943" w:hanging="360"/>
      </w:pPr>
      <w:rPr>
        <w:rFonts w:ascii="Wingdings" w:hAnsi="Wingdings" w:hint="default"/>
      </w:rPr>
    </w:lvl>
    <w:lvl w:ilvl="1" w:tplc="08090003" w:tentative="1">
      <w:start w:val="1"/>
      <w:numFmt w:val="bullet"/>
      <w:lvlText w:val="o"/>
      <w:lvlJc w:val="left"/>
      <w:pPr>
        <w:ind w:left="2663" w:hanging="360"/>
      </w:pPr>
      <w:rPr>
        <w:rFonts w:ascii="Courier New" w:hAnsi="Courier New" w:cs="Courier New" w:hint="default"/>
      </w:rPr>
    </w:lvl>
    <w:lvl w:ilvl="2" w:tplc="08090005" w:tentative="1">
      <w:start w:val="1"/>
      <w:numFmt w:val="bullet"/>
      <w:lvlText w:val=""/>
      <w:lvlJc w:val="left"/>
      <w:pPr>
        <w:ind w:left="3383" w:hanging="360"/>
      </w:pPr>
      <w:rPr>
        <w:rFonts w:ascii="Wingdings" w:hAnsi="Wingdings" w:hint="default"/>
      </w:rPr>
    </w:lvl>
    <w:lvl w:ilvl="3" w:tplc="08090001" w:tentative="1">
      <w:start w:val="1"/>
      <w:numFmt w:val="bullet"/>
      <w:lvlText w:val=""/>
      <w:lvlJc w:val="left"/>
      <w:pPr>
        <w:ind w:left="4103" w:hanging="360"/>
      </w:pPr>
      <w:rPr>
        <w:rFonts w:ascii="Symbol" w:hAnsi="Symbol" w:hint="default"/>
      </w:rPr>
    </w:lvl>
    <w:lvl w:ilvl="4" w:tplc="08090003" w:tentative="1">
      <w:start w:val="1"/>
      <w:numFmt w:val="bullet"/>
      <w:lvlText w:val="o"/>
      <w:lvlJc w:val="left"/>
      <w:pPr>
        <w:ind w:left="4823" w:hanging="360"/>
      </w:pPr>
      <w:rPr>
        <w:rFonts w:ascii="Courier New" w:hAnsi="Courier New" w:cs="Courier New" w:hint="default"/>
      </w:rPr>
    </w:lvl>
    <w:lvl w:ilvl="5" w:tplc="08090005" w:tentative="1">
      <w:start w:val="1"/>
      <w:numFmt w:val="bullet"/>
      <w:lvlText w:val=""/>
      <w:lvlJc w:val="left"/>
      <w:pPr>
        <w:ind w:left="5543" w:hanging="360"/>
      </w:pPr>
      <w:rPr>
        <w:rFonts w:ascii="Wingdings" w:hAnsi="Wingdings" w:hint="default"/>
      </w:rPr>
    </w:lvl>
    <w:lvl w:ilvl="6" w:tplc="08090001" w:tentative="1">
      <w:start w:val="1"/>
      <w:numFmt w:val="bullet"/>
      <w:lvlText w:val=""/>
      <w:lvlJc w:val="left"/>
      <w:pPr>
        <w:ind w:left="6263" w:hanging="360"/>
      </w:pPr>
      <w:rPr>
        <w:rFonts w:ascii="Symbol" w:hAnsi="Symbol" w:hint="default"/>
      </w:rPr>
    </w:lvl>
    <w:lvl w:ilvl="7" w:tplc="08090003" w:tentative="1">
      <w:start w:val="1"/>
      <w:numFmt w:val="bullet"/>
      <w:lvlText w:val="o"/>
      <w:lvlJc w:val="left"/>
      <w:pPr>
        <w:ind w:left="6983" w:hanging="360"/>
      </w:pPr>
      <w:rPr>
        <w:rFonts w:ascii="Courier New" w:hAnsi="Courier New" w:cs="Courier New" w:hint="default"/>
      </w:rPr>
    </w:lvl>
    <w:lvl w:ilvl="8" w:tplc="08090005" w:tentative="1">
      <w:start w:val="1"/>
      <w:numFmt w:val="bullet"/>
      <w:lvlText w:val=""/>
      <w:lvlJc w:val="left"/>
      <w:pPr>
        <w:ind w:left="7703" w:hanging="360"/>
      </w:pPr>
      <w:rPr>
        <w:rFonts w:ascii="Wingdings" w:hAnsi="Wingdings" w:hint="default"/>
      </w:rPr>
    </w:lvl>
  </w:abstractNum>
  <w:abstractNum w:abstractNumId="7" w15:restartNumberingAfterBreak="0">
    <w:nsid w:val="30C77E11"/>
    <w:multiLevelType w:val="multilevel"/>
    <w:tmpl w:val="687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03AC3"/>
    <w:multiLevelType w:val="multilevel"/>
    <w:tmpl w:val="53D43E06"/>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1BD580E"/>
    <w:multiLevelType w:val="multilevel"/>
    <w:tmpl w:val="C75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FA8"/>
    <w:multiLevelType w:val="hybridMultilevel"/>
    <w:tmpl w:val="3F7C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C1EB9"/>
    <w:multiLevelType w:val="hybridMultilevel"/>
    <w:tmpl w:val="60F06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7D7F3F"/>
    <w:multiLevelType w:val="multilevel"/>
    <w:tmpl w:val="BE2C4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9A5E8B"/>
    <w:multiLevelType w:val="hybridMultilevel"/>
    <w:tmpl w:val="883E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413FF"/>
    <w:multiLevelType w:val="multilevel"/>
    <w:tmpl w:val="53D43E06"/>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96B35F6"/>
    <w:multiLevelType w:val="hybridMultilevel"/>
    <w:tmpl w:val="D18A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07099"/>
    <w:multiLevelType w:val="hybridMultilevel"/>
    <w:tmpl w:val="F1EA391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22F7FA5"/>
    <w:multiLevelType w:val="hybridMultilevel"/>
    <w:tmpl w:val="5F8E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FF6375"/>
    <w:multiLevelType w:val="hybridMultilevel"/>
    <w:tmpl w:val="34CCE32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F24E5B"/>
    <w:multiLevelType w:val="hybridMultilevel"/>
    <w:tmpl w:val="8CF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C1232"/>
    <w:multiLevelType w:val="hybridMultilevel"/>
    <w:tmpl w:val="2ACE6F8C"/>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21" w15:restartNumberingAfterBreak="0">
    <w:nsid w:val="743435CD"/>
    <w:multiLevelType w:val="hybridMultilevel"/>
    <w:tmpl w:val="8DEE8F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F4D049A"/>
    <w:multiLevelType w:val="multilevel"/>
    <w:tmpl w:val="3D7C39D4"/>
    <w:lvl w:ilvl="0">
      <w:start w:val="1"/>
      <w:numFmt w:val="decimal"/>
      <w:lvlText w:val="%1)"/>
      <w:lvlJc w:val="left"/>
      <w:pPr>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0"/>
  </w:num>
  <w:num w:numId="3">
    <w:abstractNumId w:val="22"/>
  </w:num>
  <w:num w:numId="4">
    <w:abstractNumId w:val="1"/>
  </w:num>
  <w:num w:numId="5">
    <w:abstractNumId w:val="4"/>
  </w:num>
  <w:num w:numId="6">
    <w:abstractNumId w:val="8"/>
  </w:num>
  <w:num w:numId="7">
    <w:abstractNumId w:val="14"/>
  </w:num>
  <w:num w:numId="8">
    <w:abstractNumId w:val="2"/>
  </w:num>
  <w:num w:numId="9">
    <w:abstractNumId w:val="5"/>
  </w:num>
  <w:num w:numId="10">
    <w:abstractNumId w:val="12"/>
  </w:num>
  <w:num w:numId="11">
    <w:abstractNumId w:val="21"/>
  </w:num>
  <w:num w:numId="12">
    <w:abstractNumId w:val="13"/>
  </w:num>
  <w:num w:numId="13">
    <w:abstractNumId w:val="17"/>
  </w:num>
  <w:num w:numId="14">
    <w:abstractNumId w:val="18"/>
  </w:num>
  <w:num w:numId="15">
    <w:abstractNumId w:val="7"/>
  </w:num>
  <w:num w:numId="16">
    <w:abstractNumId w:val="9"/>
  </w:num>
  <w:num w:numId="17">
    <w:abstractNumId w:val="19"/>
  </w:num>
  <w:num w:numId="18">
    <w:abstractNumId w:val="15"/>
  </w:num>
  <w:num w:numId="19">
    <w:abstractNumId w:val="20"/>
  </w:num>
  <w:num w:numId="20">
    <w:abstractNumId w:val="16"/>
  </w:num>
  <w:num w:numId="21">
    <w:abstractNumId w:val="3"/>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36"/>
    <w:rsid w:val="000030B6"/>
    <w:rsid w:val="000052CF"/>
    <w:rsid w:val="00007599"/>
    <w:rsid w:val="00015BF5"/>
    <w:rsid w:val="0002678C"/>
    <w:rsid w:val="0002687A"/>
    <w:rsid w:val="00030317"/>
    <w:rsid w:val="000344DF"/>
    <w:rsid w:val="00034E0A"/>
    <w:rsid w:val="000430D0"/>
    <w:rsid w:val="00050C79"/>
    <w:rsid w:val="00052353"/>
    <w:rsid w:val="00052C09"/>
    <w:rsid w:val="0005633A"/>
    <w:rsid w:val="00056E26"/>
    <w:rsid w:val="0005704E"/>
    <w:rsid w:val="00062BD0"/>
    <w:rsid w:val="00064152"/>
    <w:rsid w:val="00064EBC"/>
    <w:rsid w:val="00067524"/>
    <w:rsid w:val="000675B2"/>
    <w:rsid w:val="00072683"/>
    <w:rsid w:val="00072B8B"/>
    <w:rsid w:val="000737FC"/>
    <w:rsid w:val="0008081A"/>
    <w:rsid w:val="00080C7C"/>
    <w:rsid w:val="00092BCF"/>
    <w:rsid w:val="00092C2B"/>
    <w:rsid w:val="00093FCD"/>
    <w:rsid w:val="00094C92"/>
    <w:rsid w:val="00096099"/>
    <w:rsid w:val="00096162"/>
    <w:rsid w:val="000B3E67"/>
    <w:rsid w:val="000B4F67"/>
    <w:rsid w:val="000B6457"/>
    <w:rsid w:val="000C12B6"/>
    <w:rsid w:val="000C4A78"/>
    <w:rsid w:val="000C57CB"/>
    <w:rsid w:val="000C7B5F"/>
    <w:rsid w:val="000D1207"/>
    <w:rsid w:val="000D5752"/>
    <w:rsid w:val="000E2644"/>
    <w:rsid w:val="000F7485"/>
    <w:rsid w:val="001015B9"/>
    <w:rsid w:val="001048A6"/>
    <w:rsid w:val="00107BE3"/>
    <w:rsid w:val="00113A08"/>
    <w:rsid w:val="00126041"/>
    <w:rsid w:val="001271EC"/>
    <w:rsid w:val="00137052"/>
    <w:rsid w:val="00145089"/>
    <w:rsid w:val="00146FB8"/>
    <w:rsid w:val="0015260D"/>
    <w:rsid w:val="00152B23"/>
    <w:rsid w:val="00160CCE"/>
    <w:rsid w:val="00164011"/>
    <w:rsid w:val="00177BD8"/>
    <w:rsid w:val="00180E21"/>
    <w:rsid w:val="00181184"/>
    <w:rsid w:val="00181D17"/>
    <w:rsid w:val="001871E7"/>
    <w:rsid w:val="00190B04"/>
    <w:rsid w:val="001923A9"/>
    <w:rsid w:val="001A6E39"/>
    <w:rsid w:val="001B0E33"/>
    <w:rsid w:val="001D4BE9"/>
    <w:rsid w:val="001D590A"/>
    <w:rsid w:val="001D5CA5"/>
    <w:rsid w:val="001D7836"/>
    <w:rsid w:val="001D7D75"/>
    <w:rsid w:val="001D7FC1"/>
    <w:rsid w:val="001E1DE3"/>
    <w:rsid w:val="001F22A1"/>
    <w:rsid w:val="001F3466"/>
    <w:rsid w:val="001F413B"/>
    <w:rsid w:val="001F4AF0"/>
    <w:rsid w:val="0021279B"/>
    <w:rsid w:val="00213C33"/>
    <w:rsid w:val="00220731"/>
    <w:rsid w:val="00222453"/>
    <w:rsid w:val="0022285B"/>
    <w:rsid w:val="00226F90"/>
    <w:rsid w:val="00230EAE"/>
    <w:rsid w:val="00233E20"/>
    <w:rsid w:val="002374AB"/>
    <w:rsid w:val="002427A5"/>
    <w:rsid w:val="00254D90"/>
    <w:rsid w:val="00260715"/>
    <w:rsid w:val="00261BB8"/>
    <w:rsid w:val="002622E9"/>
    <w:rsid w:val="00262FC7"/>
    <w:rsid w:val="00272B5C"/>
    <w:rsid w:val="00280576"/>
    <w:rsid w:val="00285392"/>
    <w:rsid w:val="002870BB"/>
    <w:rsid w:val="00292A24"/>
    <w:rsid w:val="002938AF"/>
    <w:rsid w:val="002B1DA3"/>
    <w:rsid w:val="002B20A8"/>
    <w:rsid w:val="002C0203"/>
    <w:rsid w:val="002C1336"/>
    <w:rsid w:val="002C137A"/>
    <w:rsid w:val="002C229A"/>
    <w:rsid w:val="002C698E"/>
    <w:rsid w:val="002D3543"/>
    <w:rsid w:val="002D6C73"/>
    <w:rsid w:val="002E661C"/>
    <w:rsid w:val="002F0CDA"/>
    <w:rsid w:val="002F7000"/>
    <w:rsid w:val="00301367"/>
    <w:rsid w:val="00304FE5"/>
    <w:rsid w:val="00305603"/>
    <w:rsid w:val="00307520"/>
    <w:rsid w:val="00310DDC"/>
    <w:rsid w:val="00322B46"/>
    <w:rsid w:val="0033274A"/>
    <w:rsid w:val="00340C3A"/>
    <w:rsid w:val="003457C2"/>
    <w:rsid w:val="00365980"/>
    <w:rsid w:val="00375571"/>
    <w:rsid w:val="003819F9"/>
    <w:rsid w:val="0039235C"/>
    <w:rsid w:val="00394A7A"/>
    <w:rsid w:val="003952CB"/>
    <w:rsid w:val="003A22AE"/>
    <w:rsid w:val="003A2A80"/>
    <w:rsid w:val="003A74D1"/>
    <w:rsid w:val="003B320A"/>
    <w:rsid w:val="003C5C48"/>
    <w:rsid w:val="003C6B6C"/>
    <w:rsid w:val="003C72A9"/>
    <w:rsid w:val="003D53EE"/>
    <w:rsid w:val="003E3F32"/>
    <w:rsid w:val="003E7429"/>
    <w:rsid w:val="0040213C"/>
    <w:rsid w:val="00405033"/>
    <w:rsid w:val="0043701C"/>
    <w:rsid w:val="00461448"/>
    <w:rsid w:val="00461DB0"/>
    <w:rsid w:val="00463D16"/>
    <w:rsid w:val="00472456"/>
    <w:rsid w:val="0047385F"/>
    <w:rsid w:val="0048223B"/>
    <w:rsid w:val="00491AC8"/>
    <w:rsid w:val="004A107E"/>
    <w:rsid w:val="004A4C50"/>
    <w:rsid w:val="004A7B09"/>
    <w:rsid w:val="004B0B01"/>
    <w:rsid w:val="004B37AB"/>
    <w:rsid w:val="004B49C8"/>
    <w:rsid w:val="004C29FE"/>
    <w:rsid w:val="004C3FBF"/>
    <w:rsid w:val="004E5628"/>
    <w:rsid w:val="004E6A56"/>
    <w:rsid w:val="004F0B93"/>
    <w:rsid w:val="005024D2"/>
    <w:rsid w:val="00504152"/>
    <w:rsid w:val="00510C2A"/>
    <w:rsid w:val="005203AD"/>
    <w:rsid w:val="00522EBB"/>
    <w:rsid w:val="00526EEE"/>
    <w:rsid w:val="005272E9"/>
    <w:rsid w:val="00530306"/>
    <w:rsid w:val="0053436B"/>
    <w:rsid w:val="00543895"/>
    <w:rsid w:val="005476CB"/>
    <w:rsid w:val="00553999"/>
    <w:rsid w:val="0055723B"/>
    <w:rsid w:val="00562A73"/>
    <w:rsid w:val="00573372"/>
    <w:rsid w:val="00575B47"/>
    <w:rsid w:val="00585F36"/>
    <w:rsid w:val="005B184A"/>
    <w:rsid w:val="005B2931"/>
    <w:rsid w:val="005B43FA"/>
    <w:rsid w:val="005D6193"/>
    <w:rsid w:val="005E2F58"/>
    <w:rsid w:val="005F6753"/>
    <w:rsid w:val="005F7E78"/>
    <w:rsid w:val="006055BC"/>
    <w:rsid w:val="00621C3F"/>
    <w:rsid w:val="00622FBB"/>
    <w:rsid w:val="00624F8F"/>
    <w:rsid w:val="00632B4C"/>
    <w:rsid w:val="00632FFC"/>
    <w:rsid w:val="00633CDE"/>
    <w:rsid w:val="00641154"/>
    <w:rsid w:val="0064139C"/>
    <w:rsid w:val="00643594"/>
    <w:rsid w:val="00646A63"/>
    <w:rsid w:val="006550A3"/>
    <w:rsid w:val="006815B7"/>
    <w:rsid w:val="006948E6"/>
    <w:rsid w:val="00694D61"/>
    <w:rsid w:val="006968CE"/>
    <w:rsid w:val="006B56D1"/>
    <w:rsid w:val="006B5A29"/>
    <w:rsid w:val="006B7A0B"/>
    <w:rsid w:val="006C589D"/>
    <w:rsid w:val="006D45D8"/>
    <w:rsid w:val="006E1B2C"/>
    <w:rsid w:val="006E3248"/>
    <w:rsid w:val="006F30CD"/>
    <w:rsid w:val="007013C5"/>
    <w:rsid w:val="00706C76"/>
    <w:rsid w:val="00717A7F"/>
    <w:rsid w:val="00721EFA"/>
    <w:rsid w:val="007245DA"/>
    <w:rsid w:val="00733116"/>
    <w:rsid w:val="0073508B"/>
    <w:rsid w:val="007464FA"/>
    <w:rsid w:val="007465CC"/>
    <w:rsid w:val="00750906"/>
    <w:rsid w:val="007556C0"/>
    <w:rsid w:val="0075631F"/>
    <w:rsid w:val="00764CF3"/>
    <w:rsid w:val="00767588"/>
    <w:rsid w:val="00780C4A"/>
    <w:rsid w:val="00782D4A"/>
    <w:rsid w:val="00785664"/>
    <w:rsid w:val="00786CFB"/>
    <w:rsid w:val="0079559A"/>
    <w:rsid w:val="007A1305"/>
    <w:rsid w:val="007B0E15"/>
    <w:rsid w:val="007B6BBC"/>
    <w:rsid w:val="007D119A"/>
    <w:rsid w:val="007D69E8"/>
    <w:rsid w:val="007F342D"/>
    <w:rsid w:val="007F53C4"/>
    <w:rsid w:val="00803D08"/>
    <w:rsid w:val="00805D6A"/>
    <w:rsid w:val="00806893"/>
    <w:rsid w:val="0081085C"/>
    <w:rsid w:val="00816B4A"/>
    <w:rsid w:val="00820744"/>
    <w:rsid w:val="00823B44"/>
    <w:rsid w:val="00845160"/>
    <w:rsid w:val="00851E46"/>
    <w:rsid w:val="0087599C"/>
    <w:rsid w:val="00882A71"/>
    <w:rsid w:val="008A1530"/>
    <w:rsid w:val="008A2B2F"/>
    <w:rsid w:val="008D1774"/>
    <w:rsid w:val="008D5568"/>
    <w:rsid w:val="008D61EF"/>
    <w:rsid w:val="008E07B8"/>
    <w:rsid w:val="008F73AB"/>
    <w:rsid w:val="00905D62"/>
    <w:rsid w:val="00933CC6"/>
    <w:rsid w:val="00935DFC"/>
    <w:rsid w:val="00941752"/>
    <w:rsid w:val="00955279"/>
    <w:rsid w:val="00962BBB"/>
    <w:rsid w:val="00967E2E"/>
    <w:rsid w:val="00977819"/>
    <w:rsid w:val="009A0B2F"/>
    <w:rsid w:val="009A0B86"/>
    <w:rsid w:val="009D00DE"/>
    <w:rsid w:val="009D228D"/>
    <w:rsid w:val="009F129C"/>
    <w:rsid w:val="00A03988"/>
    <w:rsid w:val="00A1194D"/>
    <w:rsid w:val="00A12DD0"/>
    <w:rsid w:val="00A2203F"/>
    <w:rsid w:val="00A35348"/>
    <w:rsid w:val="00A35DCB"/>
    <w:rsid w:val="00A36A43"/>
    <w:rsid w:val="00A37E96"/>
    <w:rsid w:val="00A52E6D"/>
    <w:rsid w:val="00A6453A"/>
    <w:rsid w:val="00A67BB0"/>
    <w:rsid w:val="00A72841"/>
    <w:rsid w:val="00A74893"/>
    <w:rsid w:val="00A84635"/>
    <w:rsid w:val="00A85180"/>
    <w:rsid w:val="00A90268"/>
    <w:rsid w:val="00A970D3"/>
    <w:rsid w:val="00AA356C"/>
    <w:rsid w:val="00AA55F5"/>
    <w:rsid w:val="00AA6D41"/>
    <w:rsid w:val="00AB204F"/>
    <w:rsid w:val="00AC4CFF"/>
    <w:rsid w:val="00AC63B1"/>
    <w:rsid w:val="00AD2D03"/>
    <w:rsid w:val="00AE078A"/>
    <w:rsid w:val="00AF61B7"/>
    <w:rsid w:val="00B00C7D"/>
    <w:rsid w:val="00B04570"/>
    <w:rsid w:val="00B103BC"/>
    <w:rsid w:val="00B2150D"/>
    <w:rsid w:val="00B37E9A"/>
    <w:rsid w:val="00B422C9"/>
    <w:rsid w:val="00B46ACE"/>
    <w:rsid w:val="00B63F63"/>
    <w:rsid w:val="00B73F6F"/>
    <w:rsid w:val="00B74C1F"/>
    <w:rsid w:val="00B773BE"/>
    <w:rsid w:val="00B84148"/>
    <w:rsid w:val="00B84C0C"/>
    <w:rsid w:val="00B863A5"/>
    <w:rsid w:val="00B9596D"/>
    <w:rsid w:val="00BA042A"/>
    <w:rsid w:val="00BA4EEF"/>
    <w:rsid w:val="00BA5382"/>
    <w:rsid w:val="00BA5517"/>
    <w:rsid w:val="00BA7386"/>
    <w:rsid w:val="00BB1404"/>
    <w:rsid w:val="00BB61E8"/>
    <w:rsid w:val="00BE37B0"/>
    <w:rsid w:val="00BE49B0"/>
    <w:rsid w:val="00BF1F7F"/>
    <w:rsid w:val="00C02787"/>
    <w:rsid w:val="00C0458C"/>
    <w:rsid w:val="00C16723"/>
    <w:rsid w:val="00C21EDD"/>
    <w:rsid w:val="00C22110"/>
    <w:rsid w:val="00C34A4D"/>
    <w:rsid w:val="00C371A9"/>
    <w:rsid w:val="00C41BF3"/>
    <w:rsid w:val="00C4226D"/>
    <w:rsid w:val="00C46E2B"/>
    <w:rsid w:val="00C4766B"/>
    <w:rsid w:val="00C56B37"/>
    <w:rsid w:val="00C56B85"/>
    <w:rsid w:val="00C633C1"/>
    <w:rsid w:val="00C70C77"/>
    <w:rsid w:val="00C822F3"/>
    <w:rsid w:val="00C94B35"/>
    <w:rsid w:val="00C958B8"/>
    <w:rsid w:val="00CA3D77"/>
    <w:rsid w:val="00CA6EC3"/>
    <w:rsid w:val="00CA751D"/>
    <w:rsid w:val="00CC6523"/>
    <w:rsid w:val="00CD1C8E"/>
    <w:rsid w:val="00CD288A"/>
    <w:rsid w:val="00CD7A37"/>
    <w:rsid w:val="00CE164D"/>
    <w:rsid w:val="00CE738A"/>
    <w:rsid w:val="00D12BA5"/>
    <w:rsid w:val="00D13AB2"/>
    <w:rsid w:val="00D20CB7"/>
    <w:rsid w:val="00D2393D"/>
    <w:rsid w:val="00D2567F"/>
    <w:rsid w:val="00D30F8B"/>
    <w:rsid w:val="00D36EA5"/>
    <w:rsid w:val="00D410DC"/>
    <w:rsid w:val="00D43FDF"/>
    <w:rsid w:val="00D47EBF"/>
    <w:rsid w:val="00D550E9"/>
    <w:rsid w:val="00D563C9"/>
    <w:rsid w:val="00D60F9E"/>
    <w:rsid w:val="00D61D29"/>
    <w:rsid w:val="00D65BC5"/>
    <w:rsid w:val="00D66301"/>
    <w:rsid w:val="00D71D9C"/>
    <w:rsid w:val="00D73DDB"/>
    <w:rsid w:val="00D73F85"/>
    <w:rsid w:val="00D7692F"/>
    <w:rsid w:val="00D81CA9"/>
    <w:rsid w:val="00D8562A"/>
    <w:rsid w:val="00D97BDA"/>
    <w:rsid w:val="00DA7DB2"/>
    <w:rsid w:val="00DB5D3D"/>
    <w:rsid w:val="00DC6617"/>
    <w:rsid w:val="00DD7E1F"/>
    <w:rsid w:val="00DF1094"/>
    <w:rsid w:val="00DF52C8"/>
    <w:rsid w:val="00E02325"/>
    <w:rsid w:val="00E0272D"/>
    <w:rsid w:val="00E05C65"/>
    <w:rsid w:val="00E3175F"/>
    <w:rsid w:val="00E33D07"/>
    <w:rsid w:val="00E37595"/>
    <w:rsid w:val="00E47F6B"/>
    <w:rsid w:val="00E54999"/>
    <w:rsid w:val="00E60C0B"/>
    <w:rsid w:val="00E637E0"/>
    <w:rsid w:val="00E74165"/>
    <w:rsid w:val="00E8009B"/>
    <w:rsid w:val="00E80E7F"/>
    <w:rsid w:val="00E81E23"/>
    <w:rsid w:val="00E82CB4"/>
    <w:rsid w:val="00E8621D"/>
    <w:rsid w:val="00E95E99"/>
    <w:rsid w:val="00EA77E2"/>
    <w:rsid w:val="00EB74A6"/>
    <w:rsid w:val="00ED2D73"/>
    <w:rsid w:val="00ED3207"/>
    <w:rsid w:val="00ED326E"/>
    <w:rsid w:val="00ED6FE7"/>
    <w:rsid w:val="00EE3CEA"/>
    <w:rsid w:val="00EF0DEB"/>
    <w:rsid w:val="00EF2911"/>
    <w:rsid w:val="00EF7138"/>
    <w:rsid w:val="00EF793B"/>
    <w:rsid w:val="00F01E57"/>
    <w:rsid w:val="00F07AC8"/>
    <w:rsid w:val="00F31D82"/>
    <w:rsid w:val="00F43E22"/>
    <w:rsid w:val="00F6040C"/>
    <w:rsid w:val="00F6086A"/>
    <w:rsid w:val="00F60D62"/>
    <w:rsid w:val="00F637D0"/>
    <w:rsid w:val="00F7263E"/>
    <w:rsid w:val="00F847DB"/>
    <w:rsid w:val="00F92657"/>
    <w:rsid w:val="00FA49E9"/>
    <w:rsid w:val="00FA591E"/>
    <w:rsid w:val="00FC44D6"/>
    <w:rsid w:val="00FC470B"/>
    <w:rsid w:val="00FE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F501"/>
  <w15:docId w15:val="{D222562B-D1E2-0845-A32E-149451D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0C"/>
    <w:pPr>
      <w:ind w:left="720"/>
      <w:contextualSpacing/>
    </w:pPr>
  </w:style>
  <w:style w:type="character" w:styleId="Hyperlink">
    <w:name w:val="Hyperlink"/>
    <w:basedOn w:val="DefaultParagraphFont"/>
    <w:uiPriority w:val="99"/>
    <w:unhideWhenUsed/>
    <w:rsid w:val="00D60F9E"/>
    <w:rPr>
      <w:color w:val="0563C1" w:themeColor="hyperlink"/>
      <w:u w:val="single"/>
    </w:rPr>
  </w:style>
  <w:style w:type="character" w:customStyle="1" w:styleId="UnresolvedMention1">
    <w:name w:val="Unresolved Mention1"/>
    <w:basedOn w:val="DefaultParagraphFont"/>
    <w:uiPriority w:val="99"/>
    <w:semiHidden/>
    <w:unhideWhenUsed/>
    <w:rsid w:val="00D60F9E"/>
    <w:rPr>
      <w:color w:val="605E5C"/>
      <w:shd w:val="clear" w:color="auto" w:fill="E1DFDD"/>
    </w:rPr>
  </w:style>
  <w:style w:type="paragraph" w:styleId="NormalWeb">
    <w:name w:val="Normal (Web)"/>
    <w:basedOn w:val="Normal"/>
    <w:uiPriority w:val="99"/>
    <w:unhideWhenUsed/>
    <w:rsid w:val="004A4C50"/>
  </w:style>
  <w:style w:type="paragraph" w:styleId="FootnoteText">
    <w:name w:val="footnote text"/>
    <w:basedOn w:val="Normal"/>
    <w:link w:val="FootnoteTextChar"/>
    <w:uiPriority w:val="99"/>
    <w:semiHidden/>
    <w:unhideWhenUsed/>
    <w:rsid w:val="00733116"/>
    <w:rPr>
      <w:sz w:val="20"/>
      <w:szCs w:val="20"/>
    </w:rPr>
  </w:style>
  <w:style w:type="character" w:customStyle="1" w:styleId="FootnoteTextChar">
    <w:name w:val="Footnote Text Char"/>
    <w:basedOn w:val="DefaultParagraphFont"/>
    <w:link w:val="FootnoteText"/>
    <w:uiPriority w:val="99"/>
    <w:semiHidden/>
    <w:rsid w:val="00733116"/>
    <w:rPr>
      <w:sz w:val="20"/>
      <w:szCs w:val="20"/>
    </w:rPr>
  </w:style>
  <w:style w:type="character" w:styleId="FootnoteReference">
    <w:name w:val="footnote reference"/>
    <w:basedOn w:val="DefaultParagraphFont"/>
    <w:uiPriority w:val="99"/>
    <w:semiHidden/>
    <w:unhideWhenUsed/>
    <w:rsid w:val="00733116"/>
    <w:rPr>
      <w:vertAlign w:val="superscript"/>
    </w:rPr>
  </w:style>
  <w:style w:type="table" w:styleId="TableGrid">
    <w:name w:val="Table Grid"/>
    <w:basedOn w:val="TableNormal"/>
    <w:uiPriority w:val="39"/>
    <w:rsid w:val="0026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F7F"/>
    <w:rPr>
      <w:rFonts w:ascii="Tahoma" w:hAnsi="Tahoma" w:cs="Tahoma"/>
      <w:sz w:val="16"/>
      <w:szCs w:val="16"/>
    </w:rPr>
  </w:style>
  <w:style w:type="character" w:customStyle="1" w:styleId="BalloonTextChar">
    <w:name w:val="Balloon Text Char"/>
    <w:basedOn w:val="DefaultParagraphFont"/>
    <w:link w:val="BalloonText"/>
    <w:uiPriority w:val="99"/>
    <w:semiHidden/>
    <w:rsid w:val="00BF1F7F"/>
    <w:rPr>
      <w:rFonts w:ascii="Tahoma" w:hAnsi="Tahoma" w:cs="Tahoma"/>
      <w:sz w:val="16"/>
      <w:szCs w:val="16"/>
    </w:rPr>
  </w:style>
  <w:style w:type="character" w:styleId="CommentReference">
    <w:name w:val="annotation reference"/>
    <w:basedOn w:val="DefaultParagraphFont"/>
    <w:uiPriority w:val="99"/>
    <w:semiHidden/>
    <w:unhideWhenUsed/>
    <w:rsid w:val="00806893"/>
    <w:rPr>
      <w:sz w:val="16"/>
      <w:szCs w:val="16"/>
    </w:rPr>
  </w:style>
  <w:style w:type="paragraph" w:styleId="CommentText">
    <w:name w:val="annotation text"/>
    <w:basedOn w:val="Normal"/>
    <w:link w:val="CommentTextChar"/>
    <w:uiPriority w:val="99"/>
    <w:unhideWhenUsed/>
    <w:rsid w:val="00806893"/>
    <w:rPr>
      <w:sz w:val="20"/>
      <w:szCs w:val="20"/>
    </w:rPr>
  </w:style>
  <w:style w:type="character" w:customStyle="1" w:styleId="CommentTextChar">
    <w:name w:val="Comment Text Char"/>
    <w:basedOn w:val="DefaultParagraphFont"/>
    <w:link w:val="CommentText"/>
    <w:uiPriority w:val="99"/>
    <w:rsid w:val="00806893"/>
    <w:rPr>
      <w:sz w:val="20"/>
      <w:szCs w:val="20"/>
    </w:rPr>
  </w:style>
  <w:style w:type="paragraph" w:styleId="CommentSubject">
    <w:name w:val="annotation subject"/>
    <w:basedOn w:val="CommentText"/>
    <w:next w:val="CommentText"/>
    <w:link w:val="CommentSubjectChar"/>
    <w:uiPriority w:val="99"/>
    <w:semiHidden/>
    <w:unhideWhenUsed/>
    <w:rsid w:val="00806893"/>
    <w:rPr>
      <w:b/>
      <w:bCs/>
    </w:rPr>
  </w:style>
  <w:style w:type="character" w:customStyle="1" w:styleId="CommentSubjectChar">
    <w:name w:val="Comment Subject Char"/>
    <w:basedOn w:val="CommentTextChar"/>
    <w:link w:val="CommentSubject"/>
    <w:uiPriority w:val="99"/>
    <w:semiHidden/>
    <w:rsid w:val="00806893"/>
    <w:rPr>
      <w:b/>
      <w:bCs/>
      <w:sz w:val="20"/>
      <w:szCs w:val="20"/>
    </w:rPr>
  </w:style>
  <w:style w:type="character" w:customStyle="1" w:styleId="UnresolvedMention2">
    <w:name w:val="Unresolved Mention2"/>
    <w:basedOn w:val="DefaultParagraphFont"/>
    <w:uiPriority w:val="99"/>
    <w:semiHidden/>
    <w:unhideWhenUsed/>
    <w:rsid w:val="0047385F"/>
    <w:rPr>
      <w:color w:val="605E5C"/>
      <w:shd w:val="clear" w:color="auto" w:fill="E1DFDD"/>
    </w:rPr>
  </w:style>
  <w:style w:type="paragraph" w:styleId="Revision">
    <w:name w:val="Revision"/>
    <w:hidden/>
    <w:uiPriority w:val="99"/>
    <w:semiHidden/>
    <w:rsid w:val="00AA55F5"/>
  </w:style>
  <w:style w:type="paragraph" w:customStyle="1" w:styleId="xmsonormal">
    <w:name w:val="x_msonormal"/>
    <w:basedOn w:val="Normal"/>
    <w:rsid w:val="009D00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6016">
      <w:bodyDiv w:val="1"/>
      <w:marLeft w:val="0"/>
      <w:marRight w:val="0"/>
      <w:marTop w:val="0"/>
      <w:marBottom w:val="0"/>
      <w:divBdr>
        <w:top w:val="none" w:sz="0" w:space="0" w:color="auto"/>
        <w:left w:val="none" w:sz="0" w:space="0" w:color="auto"/>
        <w:bottom w:val="none" w:sz="0" w:space="0" w:color="auto"/>
        <w:right w:val="none" w:sz="0" w:space="0" w:color="auto"/>
      </w:divBdr>
    </w:div>
    <w:div w:id="387269350">
      <w:bodyDiv w:val="1"/>
      <w:marLeft w:val="0"/>
      <w:marRight w:val="0"/>
      <w:marTop w:val="0"/>
      <w:marBottom w:val="0"/>
      <w:divBdr>
        <w:top w:val="none" w:sz="0" w:space="0" w:color="auto"/>
        <w:left w:val="none" w:sz="0" w:space="0" w:color="auto"/>
        <w:bottom w:val="none" w:sz="0" w:space="0" w:color="auto"/>
        <w:right w:val="none" w:sz="0" w:space="0" w:color="auto"/>
      </w:divBdr>
    </w:div>
    <w:div w:id="401755704">
      <w:bodyDiv w:val="1"/>
      <w:marLeft w:val="0"/>
      <w:marRight w:val="0"/>
      <w:marTop w:val="0"/>
      <w:marBottom w:val="0"/>
      <w:divBdr>
        <w:top w:val="none" w:sz="0" w:space="0" w:color="auto"/>
        <w:left w:val="none" w:sz="0" w:space="0" w:color="auto"/>
        <w:bottom w:val="none" w:sz="0" w:space="0" w:color="auto"/>
        <w:right w:val="none" w:sz="0" w:space="0" w:color="auto"/>
      </w:divBdr>
    </w:div>
    <w:div w:id="514077885">
      <w:bodyDiv w:val="1"/>
      <w:marLeft w:val="0"/>
      <w:marRight w:val="0"/>
      <w:marTop w:val="0"/>
      <w:marBottom w:val="0"/>
      <w:divBdr>
        <w:top w:val="none" w:sz="0" w:space="0" w:color="auto"/>
        <w:left w:val="none" w:sz="0" w:space="0" w:color="auto"/>
        <w:bottom w:val="none" w:sz="0" w:space="0" w:color="auto"/>
        <w:right w:val="none" w:sz="0" w:space="0" w:color="auto"/>
      </w:divBdr>
    </w:div>
    <w:div w:id="618493335">
      <w:bodyDiv w:val="1"/>
      <w:marLeft w:val="0"/>
      <w:marRight w:val="0"/>
      <w:marTop w:val="0"/>
      <w:marBottom w:val="0"/>
      <w:divBdr>
        <w:top w:val="none" w:sz="0" w:space="0" w:color="auto"/>
        <w:left w:val="none" w:sz="0" w:space="0" w:color="auto"/>
        <w:bottom w:val="none" w:sz="0" w:space="0" w:color="auto"/>
        <w:right w:val="none" w:sz="0" w:space="0" w:color="auto"/>
      </w:divBdr>
    </w:div>
    <w:div w:id="682629932">
      <w:bodyDiv w:val="1"/>
      <w:marLeft w:val="0"/>
      <w:marRight w:val="0"/>
      <w:marTop w:val="0"/>
      <w:marBottom w:val="0"/>
      <w:divBdr>
        <w:top w:val="none" w:sz="0" w:space="0" w:color="auto"/>
        <w:left w:val="none" w:sz="0" w:space="0" w:color="auto"/>
        <w:bottom w:val="none" w:sz="0" w:space="0" w:color="auto"/>
        <w:right w:val="none" w:sz="0" w:space="0" w:color="auto"/>
      </w:divBdr>
      <w:divsChild>
        <w:div w:id="1200971387">
          <w:marLeft w:val="0"/>
          <w:marRight w:val="0"/>
          <w:marTop w:val="0"/>
          <w:marBottom w:val="0"/>
          <w:divBdr>
            <w:top w:val="none" w:sz="0" w:space="0" w:color="auto"/>
            <w:left w:val="none" w:sz="0" w:space="0" w:color="auto"/>
            <w:bottom w:val="none" w:sz="0" w:space="0" w:color="auto"/>
            <w:right w:val="none" w:sz="0" w:space="0" w:color="auto"/>
          </w:divBdr>
          <w:divsChild>
            <w:div w:id="691030650">
              <w:marLeft w:val="0"/>
              <w:marRight w:val="0"/>
              <w:marTop w:val="0"/>
              <w:marBottom w:val="0"/>
              <w:divBdr>
                <w:top w:val="none" w:sz="0" w:space="0" w:color="auto"/>
                <w:left w:val="none" w:sz="0" w:space="0" w:color="auto"/>
                <w:bottom w:val="none" w:sz="0" w:space="0" w:color="auto"/>
                <w:right w:val="none" w:sz="0" w:space="0" w:color="auto"/>
              </w:divBdr>
              <w:divsChild>
                <w:div w:id="128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2364">
      <w:bodyDiv w:val="1"/>
      <w:marLeft w:val="0"/>
      <w:marRight w:val="0"/>
      <w:marTop w:val="0"/>
      <w:marBottom w:val="0"/>
      <w:divBdr>
        <w:top w:val="none" w:sz="0" w:space="0" w:color="auto"/>
        <w:left w:val="none" w:sz="0" w:space="0" w:color="auto"/>
        <w:bottom w:val="none" w:sz="0" w:space="0" w:color="auto"/>
        <w:right w:val="none" w:sz="0" w:space="0" w:color="auto"/>
      </w:divBdr>
      <w:divsChild>
        <w:div w:id="607811580">
          <w:marLeft w:val="0"/>
          <w:marRight w:val="0"/>
          <w:marTop w:val="0"/>
          <w:marBottom w:val="0"/>
          <w:divBdr>
            <w:top w:val="none" w:sz="0" w:space="0" w:color="auto"/>
            <w:left w:val="none" w:sz="0" w:space="0" w:color="auto"/>
            <w:bottom w:val="none" w:sz="0" w:space="0" w:color="auto"/>
            <w:right w:val="none" w:sz="0" w:space="0" w:color="auto"/>
          </w:divBdr>
          <w:divsChild>
            <w:div w:id="2013751955">
              <w:marLeft w:val="0"/>
              <w:marRight w:val="0"/>
              <w:marTop w:val="0"/>
              <w:marBottom w:val="0"/>
              <w:divBdr>
                <w:top w:val="none" w:sz="0" w:space="0" w:color="auto"/>
                <w:left w:val="none" w:sz="0" w:space="0" w:color="auto"/>
                <w:bottom w:val="none" w:sz="0" w:space="0" w:color="auto"/>
                <w:right w:val="none" w:sz="0" w:space="0" w:color="auto"/>
              </w:divBdr>
              <w:divsChild>
                <w:div w:id="6496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3615">
      <w:bodyDiv w:val="1"/>
      <w:marLeft w:val="0"/>
      <w:marRight w:val="0"/>
      <w:marTop w:val="0"/>
      <w:marBottom w:val="0"/>
      <w:divBdr>
        <w:top w:val="none" w:sz="0" w:space="0" w:color="auto"/>
        <w:left w:val="none" w:sz="0" w:space="0" w:color="auto"/>
        <w:bottom w:val="none" w:sz="0" w:space="0" w:color="auto"/>
        <w:right w:val="none" w:sz="0" w:space="0" w:color="auto"/>
      </w:divBdr>
    </w:div>
    <w:div w:id="859395330">
      <w:bodyDiv w:val="1"/>
      <w:marLeft w:val="0"/>
      <w:marRight w:val="0"/>
      <w:marTop w:val="0"/>
      <w:marBottom w:val="0"/>
      <w:divBdr>
        <w:top w:val="none" w:sz="0" w:space="0" w:color="auto"/>
        <w:left w:val="none" w:sz="0" w:space="0" w:color="auto"/>
        <w:bottom w:val="none" w:sz="0" w:space="0" w:color="auto"/>
        <w:right w:val="none" w:sz="0" w:space="0" w:color="auto"/>
      </w:divBdr>
    </w:div>
    <w:div w:id="874927439">
      <w:bodyDiv w:val="1"/>
      <w:marLeft w:val="0"/>
      <w:marRight w:val="0"/>
      <w:marTop w:val="0"/>
      <w:marBottom w:val="0"/>
      <w:divBdr>
        <w:top w:val="none" w:sz="0" w:space="0" w:color="auto"/>
        <w:left w:val="none" w:sz="0" w:space="0" w:color="auto"/>
        <w:bottom w:val="none" w:sz="0" w:space="0" w:color="auto"/>
        <w:right w:val="none" w:sz="0" w:space="0" w:color="auto"/>
      </w:divBdr>
    </w:div>
    <w:div w:id="899097698">
      <w:bodyDiv w:val="1"/>
      <w:marLeft w:val="0"/>
      <w:marRight w:val="0"/>
      <w:marTop w:val="0"/>
      <w:marBottom w:val="0"/>
      <w:divBdr>
        <w:top w:val="none" w:sz="0" w:space="0" w:color="auto"/>
        <w:left w:val="none" w:sz="0" w:space="0" w:color="auto"/>
        <w:bottom w:val="none" w:sz="0" w:space="0" w:color="auto"/>
        <w:right w:val="none" w:sz="0" w:space="0" w:color="auto"/>
      </w:divBdr>
    </w:div>
    <w:div w:id="1034228448">
      <w:bodyDiv w:val="1"/>
      <w:marLeft w:val="0"/>
      <w:marRight w:val="0"/>
      <w:marTop w:val="0"/>
      <w:marBottom w:val="0"/>
      <w:divBdr>
        <w:top w:val="none" w:sz="0" w:space="0" w:color="auto"/>
        <w:left w:val="none" w:sz="0" w:space="0" w:color="auto"/>
        <w:bottom w:val="none" w:sz="0" w:space="0" w:color="auto"/>
        <w:right w:val="none" w:sz="0" w:space="0" w:color="auto"/>
      </w:divBdr>
    </w:div>
    <w:div w:id="1071388538">
      <w:bodyDiv w:val="1"/>
      <w:marLeft w:val="0"/>
      <w:marRight w:val="0"/>
      <w:marTop w:val="0"/>
      <w:marBottom w:val="0"/>
      <w:divBdr>
        <w:top w:val="none" w:sz="0" w:space="0" w:color="auto"/>
        <w:left w:val="none" w:sz="0" w:space="0" w:color="auto"/>
        <w:bottom w:val="none" w:sz="0" w:space="0" w:color="auto"/>
        <w:right w:val="none" w:sz="0" w:space="0" w:color="auto"/>
      </w:divBdr>
    </w:div>
    <w:div w:id="1101291708">
      <w:bodyDiv w:val="1"/>
      <w:marLeft w:val="0"/>
      <w:marRight w:val="0"/>
      <w:marTop w:val="0"/>
      <w:marBottom w:val="0"/>
      <w:divBdr>
        <w:top w:val="none" w:sz="0" w:space="0" w:color="auto"/>
        <w:left w:val="none" w:sz="0" w:space="0" w:color="auto"/>
        <w:bottom w:val="none" w:sz="0" w:space="0" w:color="auto"/>
        <w:right w:val="none" w:sz="0" w:space="0" w:color="auto"/>
      </w:divBdr>
    </w:div>
    <w:div w:id="1117606432">
      <w:bodyDiv w:val="1"/>
      <w:marLeft w:val="0"/>
      <w:marRight w:val="0"/>
      <w:marTop w:val="0"/>
      <w:marBottom w:val="0"/>
      <w:divBdr>
        <w:top w:val="none" w:sz="0" w:space="0" w:color="auto"/>
        <w:left w:val="none" w:sz="0" w:space="0" w:color="auto"/>
        <w:bottom w:val="none" w:sz="0" w:space="0" w:color="auto"/>
        <w:right w:val="none" w:sz="0" w:space="0" w:color="auto"/>
      </w:divBdr>
    </w:div>
    <w:div w:id="1138185144">
      <w:bodyDiv w:val="1"/>
      <w:marLeft w:val="0"/>
      <w:marRight w:val="0"/>
      <w:marTop w:val="0"/>
      <w:marBottom w:val="0"/>
      <w:divBdr>
        <w:top w:val="none" w:sz="0" w:space="0" w:color="auto"/>
        <w:left w:val="none" w:sz="0" w:space="0" w:color="auto"/>
        <w:bottom w:val="none" w:sz="0" w:space="0" w:color="auto"/>
        <w:right w:val="none" w:sz="0" w:space="0" w:color="auto"/>
      </w:divBdr>
    </w:div>
    <w:div w:id="1173571793">
      <w:bodyDiv w:val="1"/>
      <w:marLeft w:val="0"/>
      <w:marRight w:val="0"/>
      <w:marTop w:val="0"/>
      <w:marBottom w:val="0"/>
      <w:divBdr>
        <w:top w:val="none" w:sz="0" w:space="0" w:color="auto"/>
        <w:left w:val="none" w:sz="0" w:space="0" w:color="auto"/>
        <w:bottom w:val="none" w:sz="0" w:space="0" w:color="auto"/>
        <w:right w:val="none" w:sz="0" w:space="0" w:color="auto"/>
      </w:divBdr>
    </w:div>
    <w:div w:id="1182163475">
      <w:bodyDiv w:val="1"/>
      <w:marLeft w:val="0"/>
      <w:marRight w:val="0"/>
      <w:marTop w:val="0"/>
      <w:marBottom w:val="0"/>
      <w:divBdr>
        <w:top w:val="none" w:sz="0" w:space="0" w:color="auto"/>
        <w:left w:val="none" w:sz="0" w:space="0" w:color="auto"/>
        <w:bottom w:val="none" w:sz="0" w:space="0" w:color="auto"/>
        <w:right w:val="none" w:sz="0" w:space="0" w:color="auto"/>
      </w:divBdr>
    </w:div>
    <w:div w:id="1321345763">
      <w:bodyDiv w:val="1"/>
      <w:marLeft w:val="0"/>
      <w:marRight w:val="0"/>
      <w:marTop w:val="0"/>
      <w:marBottom w:val="0"/>
      <w:divBdr>
        <w:top w:val="none" w:sz="0" w:space="0" w:color="auto"/>
        <w:left w:val="none" w:sz="0" w:space="0" w:color="auto"/>
        <w:bottom w:val="none" w:sz="0" w:space="0" w:color="auto"/>
        <w:right w:val="none" w:sz="0" w:space="0" w:color="auto"/>
      </w:divBdr>
    </w:div>
    <w:div w:id="1329823064">
      <w:bodyDiv w:val="1"/>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2104564610">
              <w:marLeft w:val="0"/>
              <w:marRight w:val="0"/>
              <w:marTop w:val="0"/>
              <w:marBottom w:val="165"/>
              <w:divBdr>
                <w:top w:val="none" w:sz="0" w:space="0" w:color="auto"/>
                <w:left w:val="none" w:sz="0" w:space="0" w:color="auto"/>
                <w:bottom w:val="none" w:sz="0" w:space="0" w:color="auto"/>
                <w:right w:val="none" w:sz="0" w:space="0" w:color="auto"/>
              </w:divBdr>
            </w:div>
          </w:divsChild>
        </w:div>
        <w:div w:id="1741978264">
          <w:marLeft w:val="0"/>
          <w:marRight w:val="0"/>
          <w:marTop w:val="165"/>
          <w:marBottom w:val="165"/>
          <w:divBdr>
            <w:top w:val="none" w:sz="0" w:space="0" w:color="auto"/>
            <w:left w:val="none" w:sz="0" w:space="0" w:color="auto"/>
            <w:bottom w:val="none" w:sz="0" w:space="0" w:color="auto"/>
            <w:right w:val="none" w:sz="0" w:space="0" w:color="auto"/>
          </w:divBdr>
          <w:divsChild>
            <w:div w:id="407387256">
              <w:marLeft w:val="0"/>
              <w:marRight w:val="0"/>
              <w:marTop w:val="0"/>
              <w:marBottom w:val="0"/>
              <w:divBdr>
                <w:top w:val="none" w:sz="0" w:space="0" w:color="auto"/>
                <w:left w:val="none" w:sz="0" w:space="0" w:color="auto"/>
                <w:bottom w:val="none" w:sz="0" w:space="0" w:color="auto"/>
                <w:right w:val="none" w:sz="0" w:space="0" w:color="auto"/>
              </w:divBdr>
              <w:divsChild>
                <w:div w:id="17115632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22333105">
      <w:bodyDiv w:val="1"/>
      <w:marLeft w:val="0"/>
      <w:marRight w:val="0"/>
      <w:marTop w:val="0"/>
      <w:marBottom w:val="0"/>
      <w:divBdr>
        <w:top w:val="none" w:sz="0" w:space="0" w:color="auto"/>
        <w:left w:val="none" w:sz="0" w:space="0" w:color="auto"/>
        <w:bottom w:val="none" w:sz="0" w:space="0" w:color="auto"/>
        <w:right w:val="none" w:sz="0" w:space="0" w:color="auto"/>
      </w:divBdr>
    </w:div>
    <w:div w:id="1447429406">
      <w:bodyDiv w:val="1"/>
      <w:marLeft w:val="0"/>
      <w:marRight w:val="0"/>
      <w:marTop w:val="0"/>
      <w:marBottom w:val="0"/>
      <w:divBdr>
        <w:top w:val="none" w:sz="0" w:space="0" w:color="auto"/>
        <w:left w:val="none" w:sz="0" w:space="0" w:color="auto"/>
        <w:bottom w:val="none" w:sz="0" w:space="0" w:color="auto"/>
        <w:right w:val="none" w:sz="0" w:space="0" w:color="auto"/>
      </w:divBdr>
    </w:div>
    <w:div w:id="1535801796">
      <w:bodyDiv w:val="1"/>
      <w:marLeft w:val="0"/>
      <w:marRight w:val="0"/>
      <w:marTop w:val="0"/>
      <w:marBottom w:val="0"/>
      <w:divBdr>
        <w:top w:val="none" w:sz="0" w:space="0" w:color="auto"/>
        <w:left w:val="none" w:sz="0" w:space="0" w:color="auto"/>
        <w:bottom w:val="none" w:sz="0" w:space="0" w:color="auto"/>
        <w:right w:val="none" w:sz="0" w:space="0" w:color="auto"/>
      </w:divBdr>
    </w:div>
    <w:div w:id="1563828546">
      <w:bodyDiv w:val="1"/>
      <w:marLeft w:val="0"/>
      <w:marRight w:val="0"/>
      <w:marTop w:val="0"/>
      <w:marBottom w:val="0"/>
      <w:divBdr>
        <w:top w:val="none" w:sz="0" w:space="0" w:color="auto"/>
        <w:left w:val="none" w:sz="0" w:space="0" w:color="auto"/>
        <w:bottom w:val="none" w:sz="0" w:space="0" w:color="auto"/>
        <w:right w:val="none" w:sz="0" w:space="0" w:color="auto"/>
      </w:divBdr>
    </w:div>
    <w:div w:id="1592011546">
      <w:bodyDiv w:val="1"/>
      <w:marLeft w:val="0"/>
      <w:marRight w:val="0"/>
      <w:marTop w:val="0"/>
      <w:marBottom w:val="0"/>
      <w:divBdr>
        <w:top w:val="none" w:sz="0" w:space="0" w:color="auto"/>
        <w:left w:val="none" w:sz="0" w:space="0" w:color="auto"/>
        <w:bottom w:val="none" w:sz="0" w:space="0" w:color="auto"/>
        <w:right w:val="none" w:sz="0" w:space="0" w:color="auto"/>
      </w:divBdr>
    </w:div>
    <w:div w:id="1603684469">
      <w:bodyDiv w:val="1"/>
      <w:marLeft w:val="0"/>
      <w:marRight w:val="0"/>
      <w:marTop w:val="0"/>
      <w:marBottom w:val="0"/>
      <w:divBdr>
        <w:top w:val="none" w:sz="0" w:space="0" w:color="auto"/>
        <w:left w:val="none" w:sz="0" w:space="0" w:color="auto"/>
        <w:bottom w:val="none" w:sz="0" w:space="0" w:color="auto"/>
        <w:right w:val="none" w:sz="0" w:space="0" w:color="auto"/>
      </w:divBdr>
    </w:div>
    <w:div w:id="1613200459">
      <w:bodyDiv w:val="1"/>
      <w:marLeft w:val="0"/>
      <w:marRight w:val="0"/>
      <w:marTop w:val="0"/>
      <w:marBottom w:val="0"/>
      <w:divBdr>
        <w:top w:val="none" w:sz="0" w:space="0" w:color="auto"/>
        <w:left w:val="none" w:sz="0" w:space="0" w:color="auto"/>
        <w:bottom w:val="none" w:sz="0" w:space="0" w:color="auto"/>
        <w:right w:val="none" w:sz="0" w:space="0" w:color="auto"/>
      </w:divBdr>
    </w:div>
    <w:div w:id="1626157135">
      <w:bodyDiv w:val="1"/>
      <w:marLeft w:val="0"/>
      <w:marRight w:val="0"/>
      <w:marTop w:val="0"/>
      <w:marBottom w:val="0"/>
      <w:divBdr>
        <w:top w:val="none" w:sz="0" w:space="0" w:color="auto"/>
        <w:left w:val="none" w:sz="0" w:space="0" w:color="auto"/>
        <w:bottom w:val="none" w:sz="0" w:space="0" w:color="auto"/>
        <w:right w:val="none" w:sz="0" w:space="0" w:color="auto"/>
      </w:divBdr>
    </w:div>
    <w:div w:id="1665013806">
      <w:bodyDiv w:val="1"/>
      <w:marLeft w:val="0"/>
      <w:marRight w:val="0"/>
      <w:marTop w:val="0"/>
      <w:marBottom w:val="0"/>
      <w:divBdr>
        <w:top w:val="none" w:sz="0" w:space="0" w:color="auto"/>
        <w:left w:val="none" w:sz="0" w:space="0" w:color="auto"/>
        <w:bottom w:val="none" w:sz="0" w:space="0" w:color="auto"/>
        <w:right w:val="none" w:sz="0" w:space="0" w:color="auto"/>
      </w:divBdr>
      <w:divsChild>
        <w:div w:id="1548910400">
          <w:marLeft w:val="0"/>
          <w:marRight w:val="0"/>
          <w:marTop w:val="0"/>
          <w:marBottom w:val="0"/>
          <w:divBdr>
            <w:top w:val="none" w:sz="0" w:space="0" w:color="auto"/>
            <w:left w:val="none" w:sz="0" w:space="0" w:color="auto"/>
            <w:bottom w:val="none" w:sz="0" w:space="0" w:color="auto"/>
            <w:right w:val="none" w:sz="0" w:space="0" w:color="auto"/>
          </w:divBdr>
          <w:divsChild>
            <w:div w:id="2088260353">
              <w:marLeft w:val="0"/>
              <w:marRight w:val="0"/>
              <w:marTop w:val="0"/>
              <w:marBottom w:val="165"/>
              <w:divBdr>
                <w:top w:val="none" w:sz="0" w:space="0" w:color="auto"/>
                <w:left w:val="none" w:sz="0" w:space="0" w:color="auto"/>
                <w:bottom w:val="none" w:sz="0" w:space="0" w:color="auto"/>
                <w:right w:val="none" w:sz="0" w:space="0" w:color="auto"/>
              </w:divBdr>
            </w:div>
          </w:divsChild>
        </w:div>
        <w:div w:id="2125683474">
          <w:marLeft w:val="0"/>
          <w:marRight w:val="0"/>
          <w:marTop w:val="165"/>
          <w:marBottom w:val="165"/>
          <w:divBdr>
            <w:top w:val="none" w:sz="0" w:space="0" w:color="auto"/>
            <w:left w:val="none" w:sz="0" w:space="0" w:color="auto"/>
            <w:bottom w:val="none" w:sz="0" w:space="0" w:color="auto"/>
            <w:right w:val="none" w:sz="0" w:space="0" w:color="auto"/>
          </w:divBdr>
          <w:divsChild>
            <w:div w:id="1837836861">
              <w:marLeft w:val="0"/>
              <w:marRight w:val="0"/>
              <w:marTop w:val="0"/>
              <w:marBottom w:val="0"/>
              <w:divBdr>
                <w:top w:val="none" w:sz="0" w:space="0" w:color="auto"/>
                <w:left w:val="none" w:sz="0" w:space="0" w:color="auto"/>
                <w:bottom w:val="none" w:sz="0" w:space="0" w:color="auto"/>
                <w:right w:val="none" w:sz="0" w:space="0" w:color="auto"/>
              </w:divBdr>
              <w:divsChild>
                <w:div w:id="15638319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2836578">
      <w:bodyDiv w:val="1"/>
      <w:marLeft w:val="0"/>
      <w:marRight w:val="0"/>
      <w:marTop w:val="0"/>
      <w:marBottom w:val="0"/>
      <w:divBdr>
        <w:top w:val="none" w:sz="0" w:space="0" w:color="auto"/>
        <w:left w:val="none" w:sz="0" w:space="0" w:color="auto"/>
        <w:bottom w:val="none" w:sz="0" w:space="0" w:color="auto"/>
        <w:right w:val="none" w:sz="0" w:space="0" w:color="auto"/>
      </w:divBdr>
      <w:divsChild>
        <w:div w:id="1549873852">
          <w:marLeft w:val="0"/>
          <w:marRight w:val="0"/>
          <w:marTop w:val="0"/>
          <w:marBottom w:val="0"/>
          <w:divBdr>
            <w:top w:val="none" w:sz="0" w:space="0" w:color="auto"/>
            <w:left w:val="none" w:sz="0" w:space="0" w:color="auto"/>
            <w:bottom w:val="none" w:sz="0" w:space="0" w:color="auto"/>
            <w:right w:val="none" w:sz="0" w:space="0" w:color="auto"/>
          </w:divBdr>
          <w:divsChild>
            <w:div w:id="1782072337">
              <w:marLeft w:val="0"/>
              <w:marRight w:val="0"/>
              <w:marTop w:val="0"/>
              <w:marBottom w:val="0"/>
              <w:divBdr>
                <w:top w:val="none" w:sz="0" w:space="0" w:color="auto"/>
                <w:left w:val="none" w:sz="0" w:space="0" w:color="auto"/>
                <w:bottom w:val="none" w:sz="0" w:space="0" w:color="auto"/>
                <w:right w:val="none" w:sz="0" w:space="0" w:color="auto"/>
              </w:divBdr>
              <w:divsChild>
                <w:div w:id="17917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9085">
      <w:bodyDiv w:val="1"/>
      <w:marLeft w:val="0"/>
      <w:marRight w:val="0"/>
      <w:marTop w:val="0"/>
      <w:marBottom w:val="0"/>
      <w:divBdr>
        <w:top w:val="none" w:sz="0" w:space="0" w:color="auto"/>
        <w:left w:val="none" w:sz="0" w:space="0" w:color="auto"/>
        <w:bottom w:val="none" w:sz="0" w:space="0" w:color="auto"/>
        <w:right w:val="none" w:sz="0" w:space="0" w:color="auto"/>
      </w:divBdr>
    </w:div>
    <w:div w:id="1723823301">
      <w:bodyDiv w:val="1"/>
      <w:marLeft w:val="0"/>
      <w:marRight w:val="0"/>
      <w:marTop w:val="0"/>
      <w:marBottom w:val="0"/>
      <w:divBdr>
        <w:top w:val="none" w:sz="0" w:space="0" w:color="auto"/>
        <w:left w:val="none" w:sz="0" w:space="0" w:color="auto"/>
        <w:bottom w:val="none" w:sz="0" w:space="0" w:color="auto"/>
        <w:right w:val="none" w:sz="0" w:space="0" w:color="auto"/>
      </w:divBdr>
    </w:div>
    <w:div w:id="1726023437">
      <w:bodyDiv w:val="1"/>
      <w:marLeft w:val="0"/>
      <w:marRight w:val="0"/>
      <w:marTop w:val="0"/>
      <w:marBottom w:val="0"/>
      <w:divBdr>
        <w:top w:val="none" w:sz="0" w:space="0" w:color="auto"/>
        <w:left w:val="none" w:sz="0" w:space="0" w:color="auto"/>
        <w:bottom w:val="none" w:sz="0" w:space="0" w:color="auto"/>
        <w:right w:val="none" w:sz="0" w:space="0" w:color="auto"/>
      </w:divBdr>
    </w:div>
    <w:div w:id="1727680502">
      <w:bodyDiv w:val="1"/>
      <w:marLeft w:val="0"/>
      <w:marRight w:val="0"/>
      <w:marTop w:val="0"/>
      <w:marBottom w:val="0"/>
      <w:divBdr>
        <w:top w:val="none" w:sz="0" w:space="0" w:color="auto"/>
        <w:left w:val="none" w:sz="0" w:space="0" w:color="auto"/>
        <w:bottom w:val="none" w:sz="0" w:space="0" w:color="auto"/>
        <w:right w:val="none" w:sz="0" w:space="0" w:color="auto"/>
      </w:divBdr>
      <w:divsChild>
        <w:div w:id="317154854">
          <w:marLeft w:val="0"/>
          <w:marRight w:val="0"/>
          <w:marTop w:val="0"/>
          <w:marBottom w:val="0"/>
          <w:divBdr>
            <w:top w:val="none" w:sz="0" w:space="0" w:color="auto"/>
            <w:left w:val="none" w:sz="0" w:space="0" w:color="auto"/>
            <w:bottom w:val="none" w:sz="0" w:space="0" w:color="auto"/>
            <w:right w:val="none" w:sz="0" w:space="0" w:color="auto"/>
          </w:divBdr>
          <w:divsChild>
            <w:div w:id="2068675353">
              <w:marLeft w:val="0"/>
              <w:marRight w:val="0"/>
              <w:marTop w:val="0"/>
              <w:marBottom w:val="0"/>
              <w:divBdr>
                <w:top w:val="none" w:sz="0" w:space="0" w:color="auto"/>
                <w:left w:val="none" w:sz="0" w:space="0" w:color="auto"/>
                <w:bottom w:val="none" w:sz="0" w:space="0" w:color="auto"/>
                <w:right w:val="none" w:sz="0" w:space="0" w:color="auto"/>
              </w:divBdr>
              <w:divsChild>
                <w:div w:id="1187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7731">
      <w:bodyDiv w:val="1"/>
      <w:marLeft w:val="0"/>
      <w:marRight w:val="0"/>
      <w:marTop w:val="0"/>
      <w:marBottom w:val="0"/>
      <w:divBdr>
        <w:top w:val="none" w:sz="0" w:space="0" w:color="auto"/>
        <w:left w:val="none" w:sz="0" w:space="0" w:color="auto"/>
        <w:bottom w:val="none" w:sz="0" w:space="0" w:color="auto"/>
        <w:right w:val="none" w:sz="0" w:space="0" w:color="auto"/>
      </w:divBdr>
    </w:div>
    <w:div w:id="1777170119">
      <w:bodyDiv w:val="1"/>
      <w:marLeft w:val="0"/>
      <w:marRight w:val="0"/>
      <w:marTop w:val="0"/>
      <w:marBottom w:val="0"/>
      <w:divBdr>
        <w:top w:val="none" w:sz="0" w:space="0" w:color="auto"/>
        <w:left w:val="none" w:sz="0" w:space="0" w:color="auto"/>
        <w:bottom w:val="none" w:sz="0" w:space="0" w:color="auto"/>
        <w:right w:val="none" w:sz="0" w:space="0" w:color="auto"/>
      </w:divBdr>
    </w:div>
    <w:div w:id="1942565940">
      <w:bodyDiv w:val="1"/>
      <w:marLeft w:val="0"/>
      <w:marRight w:val="0"/>
      <w:marTop w:val="0"/>
      <w:marBottom w:val="0"/>
      <w:divBdr>
        <w:top w:val="none" w:sz="0" w:space="0" w:color="auto"/>
        <w:left w:val="none" w:sz="0" w:space="0" w:color="auto"/>
        <w:bottom w:val="none" w:sz="0" w:space="0" w:color="auto"/>
        <w:right w:val="none" w:sz="0" w:space="0" w:color="auto"/>
      </w:divBdr>
    </w:div>
    <w:div w:id="2008365687">
      <w:bodyDiv w:val="1"/>
      <w:marLeft w:val="0"/>
      <w:marRight w:val="0"/>
      <w:marTop w:val="0"/>
      <w:marBottom w:val="0"/>
      <w:divBdr>
        <w:top w:val="none" w:sz="0" w:space="0" w:color="auto"/>
        <w:left w:val="none" w:sz="0" w:space="0" w:color="auto"/>
        <w:bottom w:val="none" w:sz="0" w:space="0" w:color="auto"/>
        <w:right w:val="none" w:sz="0" w:space="0" w:color="auto"/>
      </w:divBdr>
    </w:div>
    <w:div w:id="20578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4" ma:contentTypeDescription="Create a new document." ma:contentTypeScope="" ma:versionID="23a6caae27df27fad4ec178e2120cf3f">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e4d5f7742ffa6c864542ba6dce852aec"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FD3D1-AF9A-BB4E-8FAC-91D7877670B1}">
  <ds:schemaRefs>
    <ds:schemaRef ds:uri="http://schemas.openxmlformats.org/officeDocument/2006/bibliography"/>
  </ds:schemaRefs>
</ds:datastoreItem>
</file>

<file path=customXml/itemProps2.xml><?xml version="1.0" encoding="utf-8"?>
<ds:datastoreItem xmlns:ds="http://schemas.openxmlformats.org/officeDocument/2006/customXml" ds:itemID="{1455070A-A4E0-46EF-810A-3191033A6299}"/>
</file>

<file path=customXml/itemProps3.xml><?xml version="1.0" encoding="utf-8"?>
<ds:datastoreItem xmlns:ds="http://schemas.openxmlformats.org/officeDocument/2006/customXml" ds:itemID="{AFEE9934-993F-460B-8ABC-71463C3EF2E0}"/>
</file>

<file path=customXml/itemProps4.xml><?xml version="1.0" encoding="utf-8"?>
<ds:datastoreItem xmlns:ds="http://schemas.openxmlformats.org/officeDocument/2006/customXml" ds:itemID="{0FF4A7A3-2DBB-4977-B17C-2824A869CD12}"/>
</file>

<file path=docProps/app.xml><?xml version="1.0" encoding="utf-8"?>
<Properties xmlns="http://schemas.openxmlformats.org/officeDocument/2006/extended-properties" xmlns:vt="http://schemas.openxmlformats.org/officeDocument/2006/docPropsVTypes">
  <Template>Normal.dotm</Template>
  <TotalTime>2</TotalTime>
  <Pages>17</Pages>
  <Words>4152</Words>
  <Characters>23672</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Park</dc:creator>
  <cp:lastModifiedBy>Mike Park</cp:lastModifiedBy>
  <cp:revision>4</cp:revision>
  <cp:lastPrinted>2019-11-04T13:09:00Z</cp:lastPrinted>
  <dcterms:created xsi:type="dcterms:W3CDTF">2019-11-21T11:01:00Z</dcterms:created>
  <dcterms:modified xsi:type="dcterms:W3CDTF">2019-11-21T11:41:00Z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